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FFE95" w14:textId="757C5D8A" w:rsidR="00415971" w:rsidRPr="00F23982" w:rsidRDefault="008E6DD4">
      <w:pPr>
        <w:jc w:val="both"/>
        <w:rPr>
          <w:rFonts w:ascii="Arial" w:eastAsia="Arial" w:hAnsi="Arial" w:cs="Arial"/>
          <w:sz w:val="16"/>
          <w:szCs w:val="16"/>
        </w:rPr>
      </w:pPr>
      <w:r w:rsidRPr="00F23982">
        <w:rPr>
          <w:rFonts w:ascii="Arial" w:hAnsi="Arial"/>
          <w:noProof/>
          <w:sz w:val="16"/>
          <w:szCs w:val="16"/>
          <w:lang w:val="ru-RU"/>
        </w:rPr>
        <w:drawing>
          <wp:anchor distT="57150" distB="57150" distL="57150" distR="57150" simplePos="0" relativeHeight="251659264" behindDoc="0" locked="0" layoutInCell="1" allowOverlap="1" wp14:anchorId="4357A876" wp14:editId="4D6D415D">
            <wp:simplePos x="0" y="0"/>
            <wp:positionH relativeFrom="column">
              <wp:posOffset>2611120</wp:posOffset>
            </wp:positionH>
            <wp:positionV relativeFrom="line">
              <wp:posOffset>0</wp:posOffset>
            </wp:positionV>
            <wp:extent cx="1143000" cy="833756"/>
            <wp:effectExtent l="0" t="0" r="0" b="0"/>
            <wp:wrapSquare wrapText="bothSides" distT="57150" distB="57150" distL="57150" distR="57150"/>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8"/>
                    <a:stretch>
                      <a:fillRect/>
                    </a:stretch>
                  </pic:blipFill>
                  <pic:spPr>
                    <a:xfrm>
                      <a:off x="0" y="0"/>
                      <a:ext cx="1143000" cy="833756"/>
                    </a:xfrm>
                    <a:prstGeom prst="rect">
                      <a:avLst/>
                    </a:prstGeom>
                    <a:ln w="12700" cap="flat">
                      <a:noFill/>
                      <a:miter lim="400000"/>
                    </a:ln>
                    <a:effectLst/>
                  </pic:spPr>
                </pic:pic>
              </a:graphicData>
            </a:graphic>
          </wp:anchor>
        </w:drawing>
      </w:r>
    </w:p>
    <w:p w14:paraId="330655B3" w14:textId="77777777" w:rsidR="00415971" w:rsidRPr="00F23982" w:rsidRDefault="00415971">
      <w:pPr>
        <w:jc w:val="both"/>
        <w:rPr>
          <w:rFonts w:ascii="Arial" w:eastAsia="Arial" w:hAnsi="Arial" w:cs="Arial"/>
          <w:sz w:val="18"/>
          <w:szCs w:val="18"/>
        </w:rPr>
      </w:pPr>
    </w:p>
    <w:p w14:paraId="15127704" w14:textId="77777777" w:rsidR="00415971" w:rsidRPr="00F23982" w:rsidRDefault="00415971">
      <w:pPr>
        <w:jc w:val="both"/>
        <w:rPr>
          <w:rFonts w:ascii="Arial" w:eastAsia="Arial" w:hAnsi="Arial" w:cs="Arial"/>
          <w:sz w:val="18"/>
          <w:szCs w:val="18"/>
        </w:rPr>
      </w:pPr>
    </w:p>
    <w:p w14:paraId="006C96C5" w14:textId="77777777" w:rsidR="00415971" w:rsidRPr="00F23982" w:rsidRDefault="00415971">
      <w:pPr>
        <w:jc w:val="both"/>
        <w:rPr>
          <w:rFonts w:ascii="Arial" w:eastAsia="Arial" w:hAnsi="Arial" w:cs="Arial"/>
          <w:sz w:val="16"/>
          <w:szCs w:val="16"/>
        </w:rPr>
      </w:pPr>
    </w:p>
    <w:p w14:paraId="60E0AD86" w14:textId="78BA05A0" w:rsidR="00415971" w:rsidRPr="00F23982" w:rsidRDefault="008E6DD4">
      <w:pPr>
        <w:jc w:val="center"/>
        <w:rPr>
          <w:rFonts w:ascii="Arial" w:hAnsi="Arial"/>
          <w:b/>
          <w:bCs/>
          <w:u w:val="single"/>
        </w:rPr>
      </w:pPr>
      <w:r w:rsidRPr="00F23982">
        <w:rPr>
          <w:rFonts w:ascii="Arial" w:hAnsi="Arial"/>
          <w:b/>
          <w:bCs/>
          <w:u w:val="single"/>
        </w:rPr>
        <w:t>PRESS RELEASE</w:t>
      </w:r>
    </w:p>
    <w:p w14:paraId="178A5185" w14:textId="2318EA7E" w:rsidR="00846DC0" w:rsidRPr="00F23982" w:rsidRDefault="00E93EED">
      <w:pPr>
        <w:jc w:val="center"/>
        <w:rPr>
          <w:rFonts w:ascii="Arial" w:eastAsia="Arial" w:hAnsi="Arial" w:cs="Arial"/>
          <w:b/>
          <w:bCs/>
        </w:rPr>
      </w:pPr>
      <w:r w:rsidRPr="00F23982">
        <w:rPr>
          <w:rFonts w:ascii="Arial" w:hAnsi="Arial"/>
          <w:b/>
          <w:bCs/>
        </w:rPr>
        <w:t>ROSINTER INCREASED REVENUE BY 12.5% TO DEMONSTRATE FINANCIAL PERFORMANCE COMPARABLE TO THAT</w:t>
      </w:r>
      <w:r w:rsidR="00295B3D">
        <w:rPr>
          <w:rFonts w:ascii="Arial" w:hAnsi="Arial"/>
          <w:b/>
          <w:bCs/>
        </w:rPr>
        <w:t xml:space="preserve"> IN THE SIMILAR PERIOD OF 2021</w:t>
      </w:r>
    </w:p>
    <w:p w14:paraId="60ADE6DC" w14:textId="77777777" w:rsidR="00415971" w:rsidRPr="00F23982" w:rsidRDefault="00415971">
      <w:pPr>
        <w:spacing w:after="0"/>
        <w:jc w:val="both"/>
        <w:rPr>
          <w:rFonts w:ascii="Arial" w:eastAsia="Arial" w:hAnsi="Arial" w:cs="Arial"/>
          <w:b/>
          <w:bCs/>
          <w:sz w:val="12"/>
          <w:szCs w:val="12"/>
        </w:rPr>
      </w:pPr>
    </w:p>
    <w:p w14:paraId="0A7E6948" w14:textId="796D4C22" w:rsidR="00415971" w:rsidRPr="00F23982" w:rsidRDefault="008E6DD4" w:rsidP="000B6998">
      <w:pPr>
        <w:spacing w:after="0"/>
        <w:jc w:val="both"/>
        <w:rPr>
          <w:rFonts w:ascii="Arial" w:eastAsia="Arial" w:hAnsi="Arial" w:cs="Arial"/>
          <w:sz w:val="20"/>
          <w:szCs w:val="20"/>
        </w:rPr>
      </w:pPr>
      <w:r w:rsidRPr="00F23982">
        <w:rPr>
          <w:rFonts w:ascii="Arial" w:hAnsi="Arial"/>
          <w:b/>
          <w:bCs/>
          <w:sz w:val="20"/>
          <w:szCs w:val="20"/>
        </w:rPr>
        <w:t>Moscow, 29 August 2022:</w:t>
      </w:r>
      <w:r w:rsidRPr="00F23982">
        <w:rPr>
          <w:rFonts w:ascii="Arial" w:hAnsi="Arial"/>
          <w:sz w:val="20"/>
          <w:szCs w:val="20"/>
        </w:rPr>
        <w:t xml:space="preserve"> </w:t>
      </w:r>
      <w:proofErr w:type="spellStart"/>
      <w:r w:rsidRPr="00F23982">
        <w:rPr>
          <w:rFonts w:ascii="Arial" w:hAnsi="Arial"/>
          <w:sz w:val="20"/>
          <w:szCs w:val="20"/>
        </w:rPr>
        <w:t>Rosinter</w:t>
      </w:r>
      <w:proofErr w:type="spellEnd"/>
      <w:r w:rsidRPr="00F23982">
        <w:rPr>
          <w:rFonts w:ascii="Arial" w:hAnsi="Arial"/>
          <w:sz w:val="20"/>
          <w:szCs w:val="20"/>
        </w:rPr>
        <w:t xml:space="preserve"> Restaurants Holding PJSC (</w:t>
      </w:r>
      <w:proofErr w:type="spellStart"/>
      <w:r w:rsidRPr="00F23982">
        <w:rPr>
          <w:rFonts w:ascii="Arial" w:hAnsi="Arial"/>
          <w:sz w:val="20"/>
          <w:szCs w:val="20"/>
        </w:rPr>
        <w:t>Rosinter</w:t>
      </w:r>
      <w:proofErr w:type="spellEnd"/>
      <w:r w:rsidRPr="00F23982">
        <w:rPr>
          <w:rFonts w:ascii="Arial" w:hAnsi="Arial"/>
          <w:sz w:val="20"/>
          <w:szCs w:val="20"/>
        </w:rPr>
        <w:t xml:space="preserve">, </w:t>
      </w:r>
      <w:proofErr w:type="spellStart"/>
      <w:r w:rsidRPr="00F23982">
        <w:rPr>
          <w:rFonts w:ascii="Arial" w:hAnsi="Arial"/>
          <w:sz w:val="20"/>
          <w:szCs w:val="20"/>
        </w:rPr>
        <w:t>Rosinter</w:t>
      </w:r>
      <w:proofErr w:type="spellEnd"/>
      <w:r w:rsidRPr="00F23982">
        <w:rPr>
          <w:rFonts w:ascii="Arial" w:hAnsi="Arial"/>
          <w:sz w:val="20"/>
          <w:szCs w:val="20"/>
        </w:rPr>
        <w:t xml:space="preserve"> Restaurants, the Company), one of the largest restaurants holding companies in Russia (Moscow Exchange MICEX-RTS: stock ticker ROST) announces its operating and financial performance for the 1st half of 2022 in accordance with the International Financial Reporting Standards. The statements have been confirmed by the Company's auditor</w:t>
      </w:r>
      <w:r w:rsidR="00466DB2">
        <w:rPr>
          <w:rFonts w:ascii="Arial" w:hAnsi="Arial"/>
          <w:sz w:val="20"/>
          <w:szCs w:val="20"/>
        </w:rPr>
        <w:t xml:space="preserve"> </w:t>
      </w:r>
      <w:r w:rsidRPr="00F23982">
        <w:rPr>
          <w:rFonts w:ascii="Arial" w:hAnsi="Arial"/>
          <w:sz w:val="20"/>
          <w:szCs w:val="20"/>
        </w:rPr>
        <w:t>and prepared in accordance with IFRS 16 "Leases".</w:t>
      </w:r>
    </w:p>
    <w:p w14:paraId="2E999D17" w14:textId="77777777" w:rsidR="00415971" w:rsidRPr="00F23982" w:rsidRDefault="00415971">
      <w:pPr>
        <w:spacing w:after="0"/>
        <w:jc w:val="both"/>
        <w:rPr>
          <w:rFonts w:ascii="Arial" w:eastAsia="Arial" w:hAnsi="Arial" w:cs="Arial"/>
          <w:sz w:val="12"/>
          <w:szCs w:val="12"/>
        </w:rPr>
      </w:pPr>
    </w:p>
    <w:tbl>
      <w:tblPr>
        <w:tblStyle w:val="TableNormal1"/>
        <w:tblW w:w="992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3"/>
      </w:tblGrid>
      <w:tr w:rsidR="00415971" w:rsidRPr="00F23982" w14:paraId="75B2C9C2" w14:textId="77777777" w:rsidTr="00AC270C">
        <w:trPr>
          <w:trHeight w:val="653"/>
        </w:trPr>
        <w:tc>
          <w:tcPr>
            <w:tcW w:w="9923" w:type="dxa"/>
            <w:tcBorders>
              <w:top w:val="nil"/>
              <w:left w:val="nil"/>
              <w:bottom w:val="nil"/>
              <w:right w:val="nil"/>
            </w:tcBorders>
            <w:shd w:val="clear" w:color="auto" w:fill="FFC000"/>
            <w:tcMar>
              <w:top w:w="80" w:type="dxa"/>
              <w:left w:w="80" w:type="dxa"/>
              <w:bottom w:w="80" w:type="dxa"/>
              <w:right w:w="80" w:type="dxa"/>
            </w:tcMar>
            <w:vAlign w:val="center"/>
          </w:tcPr>
          <w:p w14:paraId="7A0A3C28" w14:textId="77777777" w:rsidR="00415971" w:rsidRPr="00F23982" w:rsidRDefault="008E6DD4">
            <w:pPr>
              <w:spacing w:after="0" w:line="240" w:lineRule="auto"/>
              <w:jc w:val="center"/>
            </w:pPr>
            <w:r w:rsidRPr="00F23982">
              <w:rPr>
                <w:rFonts w:ascii="Arial" w:hAnsi="Arial"/>
                <w:b/>
                <w:bCs/>
                <w:sz w:val="20"/>
                <w:szCs w:val="20"/>
              </w:rPr>
              <w:t>KEY FINANCIAL AND OPERATING RESULTS</w:t>
            </w:r>
          </w:p>
        </w:tc>
      </w:tr>
    </w:tbl>
    <w:p w14:paraId="0BE84E49" w14:textId="77777777" w:rsidR="00415971" w:rsidRPr="00F23982" w:rsidRDefault="00415971">
      <w:pPr>
        <w:widowControl w:val="0"/>
        <w:spacing w:after="0" w:line="240" w:lineRule="auto"/>
        <w:jc w:val="both"/>
        <w:rPr>
          <w:rFonts w:ascii="Arial" w:eastAsia="Arial" w:hAnsi="Arial" w:cs="Arial"/>
          <w:sz w:val="12"/>
          <w:szCs w:val="12"/>
        </w:rPr>
      </w:pPr>
    </w:p>
    <w:p w14:paraId="053537F0" w14:textId="710EA5DE" w:rsidR="00415971" w:rsidRPr="00F23982" w:rsidRDefault="00082BE5" w:rsidP="000B6998">
      <w:pPr>
        <w:pStyle w:val="a7"/>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line="276" w:lineRule="auto"/>
        <w:contextualSpacing/>
        <w:rPr>
          <w:rFonts w:ascii="Arial" w:eastAsia="Calibri" w:hAnsi="Arial" w:cs="Calibri"/>
          <w:sz w:val="20"/>
          <w:szCs w:val="20"/>
        </w:rPr>
      </w:pPr>
      <w:r w:rsidRPr="00F23982">
        <w:rPr>
          <w:rFonts w:ascii="Arial" w:hAnsi="Arial"/>
          <w:sz w:val="20"/>
          <w:szCs w:val="20"/>
        </w:rPr>
        <w:t xml:space="preserve">In the first half of 2022, </w:t>
      </w:r>
      <w:proofErr w:type="spellStart"/>
      <w:r w:rsidRPr="00F23982">
        <w:rPr>
          <w:rFonts w:ascii="Arial" w:hAnsi="Arial"/>
          <w:sz w:val="20"/>
          <w:szCs w:val="20"/>
        </w:rPr>
        <w:t>Rosinter</w:t>
      </w:r>
      <w:proofErr w:type="spellEnd"/>
      <w:r w:rsidRPr="00F23982">
        <w:rPr>
          <w:rFonts w:ascii="Arial" w:hAnsi="Arial"/>
          <w:sz w:val="20"/>
          <w:szCs w:val="20"/>
        </w:rPr>
        <w:t xml:space="preserve"> increased its revenue under </w:t>
      </w:r>
      <w:proofErr w:type="gramStart"/>
      <w:r w:rsidRPr="00F23982">
        <w:rPr>
          <w:rFonts w:ascii="Arial" w:hAnsi="Arial"/>
          <w:sz w:val="20"/>
          <w:szCs w:val="20"/>
        </w:rPr>
        <w:t>IFRS</w:t>
      </w:r>
      <w:r w:rsidRPr="00F23982">
        <w:rPr>
          <w:rFonts w:ascii="Arial" w:hAnsi="Arial"/>
          <w:sz w:val="20"/>
          <w:szCs w:val="20"/>
          <w:vertAlign w:val="superscript"/>
        </w:rPr>
        <w:t>[</w:t>
      </w:r>
      <w:proofErr w:type="gramEnd"/>
      <w:r w:rsidRPr="00F23982">
        <w:rPr>
          <w:rFonts w:ascii="Arial" w:hAnsi="Arial"/>
          <w:sz w:val="20"/>
          <w:szCs w:val="20"/>
          <w:vertAlign w:val="superscript"/>
        </w:rPr>
        <w:t>1]</w:t>
      </w:r>
      <w:r w:rsidRPr="00F23982">
        <w:rPr>
          <w:rFonts w:ascii="Arial" w:hAnsi="Arial"/>
          <w:sz w:val="20"/>
          <w:szCs w:val="20"/>
        </w:rPr>
        <w:t xml:space="preserve"> by 12.5% to RUB 3,280 million </w:t>
      </w:r>
      <w:r w:rsidR="0068416C">
        <w:rPr>
          <w:rFonts w:ascii="Arial" w:hAnsi="Arial"/>
          <w:sz w:val="20"/>
          <w:szCs w:val="20"/>
        </w:rPr>
        <w:t>compared to</w:t>
      </w:r>
      <w:r w:rsidR="0068416C" w:rsidRPr="00F23982">
        <w:rPr>
          <w:rFonts w:ascii="Arial" w:hAnsi="Arial"/>
          <w:sz w:val="20"/>
          <w:szCs w:val="20"/>
        </w:rPr>
        <w:t xml:space="preserve"> </w:t>
      </w:r>
      <w:r w:rsidRPr="00F23982">
        <w:rPr>
          <w:rFonts w:ascii="Arial" w:hAnsi="Arial"/>
          <w:sz w:val="20"/>
          <w:szCs w:val="20"/>
        </w:rPr>
        <w:t>the same period in 2021.</w:t>
      </w:r>
    </w:p>
    <w:p w14:paraId="3210D1C4" w14:textId="77777777" w:rsidR="00B620BB" w:rsidRPr="00F23982" w:rsidRDefault="00B620BB" w:rsidP="000B6998">
      <w:pPr>
        <w:pStyle w:val="a7"/>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line="276" w:lineRule="auto"/>
        <w:contextualSpacing/>
        <w:rPr>
          <w:rFonts w:ascii="Arial" w:eastAsia="Calibri" w:hAnsi="Arial" w:cs="Calibri"/>
          <w:sz w:val="20"/>
          <w:szCs w:val="20"/>
        </w:rPr>
      </w:pPr>
    </w:p>
    <w:p w14:paraId="242F0E1E" w14:textId="7AE23543" w:rsidR="00CE7353" w:rsidRPr="00F23982" w:rsidRDefault="00446CB2" w:rsidP="00CE7353">
      <w:pPr>
        <w:pStyle w:val="a7"/>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line="276" w:lineRule="auto"/>
        <w:ind w:left="714" w:hanging="357"/>
        <w:contextualSpacing/>
        <w:rPr>
          <w:rFonts w:ascii="Arial" w:eastAsia="Calibri" w:hAnsi="Arial" w:cs="Calibri"/>
          <w:sz w:val="20"/>
          <w:szCs w:val="20"/>
        </w:rPr>
      </w:pPr>
      <w:r w:rsidRPr="00F23982">
        <w:rPr>
          <w:rFonts w:ascii="Arial" w:hAnsi="Arial"/>
          <w:sz w:val="20"/>
          <w:szCs w:val="20"/>
        </w:rPr>
        <w:t>EBITDA before impairment and write-</w:t>
      </w:r>
      <w:proofErr w:type="gramStart"/>
      <w:r w:rsidRPr="00F23982">
        <w:rPr>
          <w:rFonts w:ascii="Arial" w:hAnsi="Arial"/>
          <w:sz w:val="20"/>
          <w:szCs w:val="20"/>
        </w:rPr>
        <w:t>offs</w:t>
      </w:r>
      <w:r w:rsidRPr="00F23982">
        <w:rPr>
          <w:rFonts w:ascii="Arial" w:hAnsi="Arial"/>
          <w:sz w:val="20"/>
          <w:szCs w:val="20"/>
          <w:vertAlign w:val="superscript"/>
        </w:rPr>
        <w:t>[</w:t>
      </w:r>
      <w:proofErr w:type="gramEnd"/>
      <w:r w:rsidRPr="00F23982">
        <w:rPr>
          <w:rFonts w:ascii="Arial" w:hAnsi="Arial"/>
          <w:sz w:val="20"/>
          <w:szCs w:val="20"/>
          <w:vertAlign w:val="superscript"/>
        </w:rPr>
        <w:t>2]</w:t>
      </w:r>
      <w:r w:rsidRPr="00F23982">
        <w:rPr>
          <w:rFonts w:ascii="Arial" w:hAnsi="Arial"/>
          <w:sz w:val="20"/>
          <w:szCs w:val="20"/>
        </w:rPr>
        <w:t xml:space="preserve"> amounted for 6 months of 2022 to RUB 1,067 million. </w:t>
      </w:r>
      <w:proofErr w:type="gramStart"/>
      <w:r w:rsidRPr="00F23982">
        <w:rPr>
          <w:rFonts w:ascii="Arial" w:hAnsi="Arial"/>
          <w:sz w:val="20"/>
          <w:szCs w:val="20"/>
        </w:rPr>
        <w:t>Adjusted</w:t>
      </w:r>
      <w:r w:rsidRPr="00F23982">
        <w:rPr>
          <w:rFonts w:ascii="Arial" w:hAnsi="Arial"/>
          <w:sz w:val="20"/>
          <w:szCs w:val="20"/>
          <w:vertAlign w:val="superscript"/>
        </w:rPr>
        <w:t>[</w:t>
      </w:r>
      <w:proofErr w:type="gramEnd"/>
      <w:r w:rsidRPr="00F23982">
        <w:rPr>
          <w:rFonts w:ascii="Arial" w:hAnsi="Arial"/>
          <w:sz w:val="20"/>
          <w:szCs w:val="20"/>
          <w:vertAlign w:val="superscript"/>
        </w:rPr>
        <w:t>3]</w:t>
      </w:r>
      <w:r w:rsidRPr="00F23982">
        <w:rPr>
          <w:rFonts w:ascii="Arial" w:hAnsi="Arial"/>
          <w:sz w:val="20"/>
          <w:szCs w:val="20"/>
        </w:rPr>
        <w:t xml:space="preserve"> EBITDA before impairment and write-offs under IAS 17 fell by 4.6% to RUB 265 million.</w:t>
      </w:r>
      <w:r w:rsidR="00EB2C67">
        <w:rPr>
          <w:rFonts w:ascii="Arial" w:hAnsi="Arial"/>
          <w:sz w:val="20"/>
          <w:szCs w:val="20"/>
        </w:rPr>
        <w:t xml:space="preserve"> </w:t>
      </w:r>
      <w:r w:rsidRPr="00F23982">
        <w:rPr>
          <w:rFonts w:ascii="Arial" w:hAnsi="Arial"/>
          <w:sz w:val="20"/>
          <w:szCs w:val="20"/>
        </w:rPr>
        <w:t xml:space="preserve"> </w:t>
      </w:r>
      <w:r w:rsidR="00EB2C67">
        <w:rPr>
          <w:rFonts w:ascii="Arial" w:hAnsi="Arial"/>
          <w:sz w:val="20"/>
          <w:szCs w:val="20"/>
        </w:rPr>
        <w:t xml:space="preserve"> </w:t>
      </w:r>
      <w:r w:rsidRPr="00F23982">
        <w:rPr>
          <w:rFonts w:ascii="Arial" w:hAnsi="Arial"/>
          <w:sz w:val="20"/>
          <w:szCs w:val="20"/>
        </w:rPr>
        <w:t>The adjusted EBITDA margin in the 1st half of 2022 was 8.1%, which is 1.4% lower than in the 1st half of 2021.</w:t>
      </w:r>
    </w:p>
    <w:p w14:paraId="3C3D6A8B" w14:textId="77777777" w:rsidR="00CE7353" w:rsidRPr="00F23982" w:rsidRDefault="00CE7353" w:rsidP="00CE7353">
      <w:pPr>
        <w:pStyle w:val="a7"/>
        <w:rPr>
          <w:rFonts w:ascii="Arial" w:eastAsia="Calibri" w:hAnsi="Arial"/>
          <w:sz w:val="20"/>
          <w:szCs w:val="20"/>
        </w:rPr>
      </w:pPr>
    </w:p>
    <w:p w14:paraId="2F81320B" w14:textId="696B9464" w:rsidR="00415971" w:rsidRPr="00AC270C" w:rsidRDefault="00CE7353" w:rsidP="00AC270C">
      <w:pPr>
        <w:pStyle w:val="a7"/>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line="276" w:lineRule="auto"/>
        <w:ind w:left="714" w:hanging="357"/>
        <w:contextualSpacing/>
        <w:rPr>
          <w:rFonts w:ascii="Arial" w:eastAsia="Calibri" w:hAnsi="Arial" w:cs="Calibri"/>
          <w:sz w:val="20"/>
          <w:szCs w:val="20"/>
        </w:rPr>
      </w:pPr>
      <w:r w:rsidRPr="00F23982">
        <w:rPr>
          <w:rFonts w:ascii="Arial" w:hAnsi="Arial"/>
          <w:sz w:val="20"/>
          <w:szCs w:val="20"/>
        </w:rPr>
        <w:t xml:space="preserve">Net profits in the 1st half of 2022 </w:t>
      </w:r>
      <w:r w:rsidR="0068416C">
        <w:rPr>
          <w:rFonts w:ascii="Arial" w:hAnsi="Arial"/>
          <w:sz w:val="20"/>
          <w:szCs w:val="20"/>
        </w:rPr>
        <w:t>amounted</w:t>
      </w:r>
      <w:r w:rsidR="0068416C" w:rsidRPr="00F23982">
        <w:rPr>
          <w:rFonts w:ascii="Arial" w:hAnsi="Arial"/>
          <w:sz w:val="20"/>
          <w:szCs w:val="20"/>
        </w:rPr>
        <w:t xml:space="preserve"> </w:t>
      </w:r>
      <w:r w:rsidRPr="00F23982">
        <w:rPr>
          <w:rFonts w:ascii="Arial" w:hAnsi="Arial"/>
          <w:sz w:val="20"/>
          <w:szCs w:val="20"/>
        </w:rPr>
        <w:t>to RUB 1 million</w:t>
      </w:r>
      <w:r w:rsidR="00E62351" w:rsidRPr="00E62351">
        <w:rPr>
          <w:rFonts w:ascii="Arial" w:hAnsi="Arial"/>
          <w:sz w:val="20"/>
          <w:szCs w:val="20"/>
          <w:lang w:val="en-US"/>
        </w:rPr>
        <w:t xml:space="preserve"> (</w:t>
      </w:r>
      <w:r w:rsidRPr="00F23982">
        <w:rPr>
          <w:rFonts w:ascii="Arial" w:hAnsi="Arial"/>
          <w:sz w:val="20"/>
          <w:szCs w:val="20"/>
        </w:rPr>
        <w:t>IFRS 16)</w:t>
      </w:r>
      <w:r w:rsidR="00E62351" w:rsidRPr="00E62351">
        <w:rPr>
          <w:rFonts w:ascii="Arial" w:hAnsi="Arial"/>
          <w:sz w:val="20"/>
          <w:szCs w:val="20"/>
          <w:lang w:val="en-US"/>
        </w:rPr>
        <w:t xml:space="preserve"> </w:t>
      </w:r>
      <w:r w:rsidRPr="00F23982">
        <w:rPr>
          <w:rFonts w:ascii="Arial" w:hAnsi="Arial"/>
          <w:sz w:val="20"/>
          <w:szCs w:val="20"/>
        </w:rPr>
        <w:t xml:space="preserve">compared to RUB </w:t>
      </w:r>
      <w:r w:rsidR="00770523" w:rsidRPr="00AC270C">
        <w:rPr>
          <w:rFonts w:ascii="Arial" w:hAnsi="Arial"/>
          <w:sz w:val="20"/>
          <w:szCs w:val="20"/>
          <w:lang w:val="en-US"/>
        </w:rPr>
        <w:t>10</w:t>
      </w:r>
      <w:r w:rsidRPr="00AC270C">
        <w:rPr>
          <w:rFonts w:ascii="Arial" w:hAnsi="Arial"/>
          <w:sz w:val="20"/>
          <w:szCs w:val="20"/>
        </w:rPr>
        <w:t xml:space="preserve"> m</w:t>
      </w:r>
      <w:r w:rsidRPr="00F23982">
        <w:rPr>
          <w:rFonts w:ascii="Arial" w:hAnsi="Arial"/>
          <w:sz w:val="20"/>
          <w:szCs w:val="20"/>
        </w:rPr>
        <w:t>illion in the 1st half of 2021.</w:t>
      </w:r>
    </w:p>
    <w:p w14:paraId="06DE15C7" w14:textId="77777777" w:rsidR="00082BE5" w:rsidRPr="00F23982" w:rsidRDefault="00082BE5" w:rsidP="000B6998">
      <w:pPr>
        <w:pStyle w:val="a7"/>
        <w:spacing w:line="276" w:lineRule="auto"/>
        <w:rPr>
          <w:rFonts w:ascii="Arial" w:eastAsia="Calibri" w:hAnsi="Arial" w:cs="Calibri"/>
          <w:sz w:val="20"/>
          <w:szCs w:val="20"/>
        </w:rPr>
      </w:pPr>
    </w:p>
    <w:p w14:paraId="52684D00" w14:textId="59709BB8" w:rsidR="002112C1" w:rsidRPr="00F23982" w:rsidRDefault="00E93EED" w:rsidP="000B6998">
      <w:pPr>
        <w:rPr>
          <w:rFonts w:ascii="Arial" w:hAnsi="Arial"/>
          <w:b/>
          <w:bCs/>
          <w:sz w:val="20"/>
          <w:szCs w:val="20"/>
        </w:rPr>
      </w:pPr>
      <w:r w:rsidRPr="00F23982">
        <w:rPr>
          <w:rFonts w:ascii="Arial" w:hAnsi="Arial"/>
          <w:b/>
          <w:bCs/>
          <w:sz w:val="20"/>
          <w:szCs w:val="20"/>
        </w:rPr>
        <w:t>FINANCIAL RESULTS BY BUSINESS UNITS:</w:t>
      </w:r>
    </w:p>
    <w:p w14:paraId="138AE485" w14:textId="48BB3EE2" w:rsidR="00082BE5" w:rsidRPr="00F23982" w:rsidRDefault="00082BE5" w:rsidP="000B6998">
      <w:pPr>
        <w:rPr>
          <w:rFonts w:ascii="Arial" w:hAnsi="Arial"/>
          <w:b/>
          <w:bCs/>
          <w:sz w:val="20"/>
          <w:szCs w:val="20"/>
        </w:rPr>
      </w:pPr>
      <w:r w:rsidRPr="00F23982">
        <w:rPr>
          <w:rFonts w:ascii="Arial" w:hAnsi="Arial"/>
          <w:b/>
          <w:bCs/>
          <w:sz w:val="20"/>
          <w:szCs w:val="20"/>
        </w:rPr>
        <w:t>City restaurants (city business)</w:t>
      </w:r>
    </w:p>
    <w:p w14:paraId="526D829B" w14:textId="36B75260" w:rsidR="00082BE5" w:rsidRPr="00F23982" w:rsidRDefault="00A42A96" w:rsidP="000B6998">
      <w:pPr>
        <w:jc w:val="both"/>
        <w:rPr>
          <w:rFonts w:ascii="Arial" w:hAnsi="Arial"/>
          <w:sz w:val="20"/>
          <w:szCs w:val="20"/>
        </w:rPr>
      </w:pPr>
      <w:r w:rsidRPr="00F23982">
        <w:rPr>
          <w:rFonts w:ascii="Arial" w:hAnsi="Arial"/>
          <w:sz w:val="20"/>
          <w:szCs w:val="20"/>
        </w:rPr>
        <w:t xml:space="preserve">At the beginning of 2022, </w:t>
      </w:r>
      <w:proofErr w:type="spellStart"/>
      <w:r w:rsidRPr="00F23982">
        <w:rPr>
          <w:rFonts w:ascii="Arial" w:hAnsi="Arial"/>
          <w:sz w:val="20"/>
          <w:szCs w:val="20"/>
        </w:rPr>
        <w:t>Rosinter</w:t>
      </w:r>
      <w:proofErr w:type="spellEnd"/>
      <w:r w:rsidRPr="00F23982">
        <w:rPr>
          <w:rFonts w:ascii="Arial" w:hAnsi="Arial"/>
          <w:sz w:val="20"/>
          <w:szCs w:val="20"/>
        </w:rPr>
        <w:t xml:space="preserve"> demonstrated positive dynamics by increasing revenues in city locations and malls (+7% against 2021); however, because of the geopolitical situation at the end of February the industry </w:t>
      </w:r>
      <w:r w:rsidR="0068416C">
        <w:rPr>
          <w:rFonts w:ascii="Arial" w:hAnsi="Arial"/>
          <w:sz w:val="20"/>
          <w:szCs w:val="20"/>
        </w:rPr>
        <w:t>changed to</w:t>
      </w:r>
      <w:r w:rsidR="0068416C" w:rsidRPr="00F23982">
        <w:rPr>
          <w:rFonts w:ascii="Arial" w:hAnsi="Arial"/>
          <w:sz w:val="20"/>
          <w:szCs w:val="20"/>
        </w:rPr>
        <w:t xml:space="preserve"> </w:t>
      </w:r>
      <w:r w:rsidRPr="00F23982">
        <w:rPr>
          <w:rFonts w:ascii="Arial" w:hAnsi="Arial"/>
          <w:sz w:val="20"/>
          <w:szCs w:val="20"/>
        </w:rPr>
        <w:t xml:space="preserve">a negative trend. In March 2022, the guest traffic in malls, where a large part of </w:t>
      </w:r>
      <w:proofErr w:type="spellStart"/>
      <w:r w:rsidRPr="00F23982">
        <w:rPr>
          <w:rFonts w:ascii="Arial" w:hAnsi="Arial"/>
          <w:sz w:val="20"/>
          <w:szCs w:val="20"/>
        </w:rPr>
        <w:t>Rosinter’s</w:t>
      </w:r>
      <w:proofErr w:type="spellEnd"/>
      <w:r w:rsidRPr="00F23982">
        <w:rPr>
          <w:rFonts w:ascii="Arial" w:hAnsi="Arial"/>
          <w:sz w:val="20"/>
          <w:szCs w:val="20"/>
        </w:rPr>
        <w:t xml:space="preserve"> restaurants are located, dropped dramatically because of the </w:t>
      </w:r>
      <w:r w:rsidR="0068416C">
        <w:rPr>
          <w:rFonts w:ascii="Arial" w:hAnsi="Arial"/>
          <w:sz w:val="20"/>
          <w:szCs w:val="20"/>
        </w:rPr>
        <w:t>departure</w:t>
      </w:r>
      <w:r w:rsidR="0068416C" w:rsidRPr="00F23982">
        <w:rPr>
          <w:rFonts w:ascii="Arial" w:hAnsi="Arial"/>
          <w:sz w:val="20"/>
          <w:szCs w:val="20"/>
        </w:rPr>
        <w:t xml:space="preserve"> </w:t>
      </w:r>
      <w:r w:rsidRPr="00F23982">
        <w:rPr>
          <w:rFonts w:ascii="Arial" w:hAnsi="Arial"/>
          <w:sz w:val="20"/>
          <w:szCs w:val="20"/>
        </w:rPr>
        <w:t xml:space="preserve">of anchor tenants, after which revenues in some of the restaurants dropped by up to 30%.  </w:t>
      </w:r>
    </w:p>
    <w:p w14:paraId="2865E5D1" w14:textId="31E0061E" w:rsidR="00E115A0" w:rsidRPr="00F23982" w:rsidRDefault="00E06175" w:rsidP="000D5F0C">
      <w:pPr>
        <w:jc w:val="both"/>
        <w:rPr>
          <w:rFonts w:ascii="Arial" w:hAnsi="Arial"/>
          <w:sz w:val="20"/>
          <w:szCs w:val="20"/>
        </w:rPr>
      </w:pPr>
      <w:r w:rsidRPr="00F23982">
        <w:rPr>
          <w:rFonts w:ascii="Arial" w:hAnsi="Arial"/>
          <w:sz w:val="20"/>
          <w:szCs w:val="20"/>
        </w:rPr>
        <w:t xml:space="preserve">At the same time, </w:t>
      </w:r>
      <w:r w:rsidR="00535712" w:rsidRPr="00535712">
        <w:rPr>
          <w:rFonts w:ascii="Arial" w:hAnsi="Arial"/>
          <w:sz w:val="20"/>
          <w:szCs w:val="20"/>
        </w:rPr>
        <w:t>some of the restaurants located in urban (street) locations</w:t>
      </w:r>
      <w:r w:rsidR="00535712" w:rsidRPr="00535712">
        <w:rPr>
          <w:rFonts w:ascii="Arial" w:hAnsi="Arial"/>
          <w:sz w:val="20"/>
          <w:szCs w:val="20"/>
          <w:lang w:val="en-US"/>
        </w:rPr>
        <w:t xml:space="preserve"> </w:t>
      </w:r>
      <w:r w:rsidRPr="00F23982">
        <w:rPr>
          <w:rFonts w:ascii="Arial" w:hAnsi="Arial"/>
          <w:sz w:val="20"/>
          <w:szCs w:val="20"/>
        </w:rPr>
        <w:t xml:space="preserve">continue improving their financial performance </w:t>
      </w:r>
      <w:r w:rsidR="0068416C">
        <w:rPr>
          <w:rFonts w:ascii="Arial" w:hAnsi="Arial"/>
          <w:sz w:val="20"/>
          <w:szCs w:val="20"/>
        </w:rPr>
        <w:t>by</w:t>
      </w:r>
      <w:r w:rsidRPr="00F23982">
        <w:rPr>
          <w:rFonts w:ascii="Arial" w:hAnsi="Arial"/>
          <w:sz w:val="20"/>
          <w:szCs w:val="20"/>
        </w:rPr>
        <w:t xml:space="preserve"> the marketing programs for promoting restaurant brands, attracting new audiences, and improving guest loyalty, including measures aimed at optimizing operational efficiency, improving the service quality and updating restaurant menus.  </w:t>
      </w:r>
    </w:p>
    <w:p w14:paraId="4E38484D" w14:textId="77777777" w:rsidR="00082BE5" w:rsidRPr="00F23982" w:rsidRDefault="00082BE5" w:rsidP="000B6998">
      <w:pPr>
        <w:jc w:val="both"/>
        <w:rPr>
          <w:rFonts w:ascii="Arial" w:hAnsi="Arial"/>
          <w:b/>
          <w:bCs/>
          <w:sz w:val="20"/>
          <w:szCs w:val="20"/>
        </w:rPr>
      </w:pPr>
      <w:r w:rsidRPr="00F23982">
        <w:rPr>
          <w:rFonts w:ascii="Arial" w:hAnsi="Arial"/>
          <w:b/>
          <w:bCs/>
          <w:sz w:val="20"/>
          <w:szCs w:val="20"/>
        </w:rPr>
        <w:t>Restaurants in transportation hubs</w:t>
      </w:r>
    </w:p>
    <w:p w14:paraId="22EC7378" w14:textId="1018CBA4" w:rsidR="00974248" w:rsidRPr="00F23982" w:rsidRDefault="00974248" w:rsidP="000B6998">
      <w:pPr>
        <w:shd w:val="clear" w:color="auto" w:fill="FFFFFF"/>
        <w:spacing w:after="0"/>
        <w:jc w:val="both"/>
        <w:rPr>
          <w:rFonts w:ascii="Arial" w:hAnsi="Arial"/>
          <w:sz w:val="20"/>
          <w:szCs w:val="20"/>
        </w:rPr>
      </w:pPr>
      <w:r w:rsidRPr="00F23982">
        <w:rPr>
          <w:rFonts w:ascii="Arial" w:hAnsi="Arial"/>
          <w:sz w:val="20"/>
          <w:szCs w:val="20"/>
        </w:rPr>
        <w:t xml:space="preserve">Due to the sanctioned ban on international air travel to Europe and the US, in the 1st half of 2022 the international passenger traffic hit its lowest. As a result, most of the restaurants located in international air travel areas suspended their activities indefinitely (specifically, in closed Terminal D at Sheremetyevo International </w:t>
      </w:r>
      <w:r w:rsidRPr="00F23982">
        <w:rPr>
          <w:rFonts w:ascii="Arial" w:hAnsi="Arial"/>
          <w:sz w:val="20"/>
          <w:szCs w:val="20"/>
        </w:rPr>
        <w:lastRenderedPageBreak/>
        <w:t xml:space="preserve">Airport, where </w:t>
      </w:r>
      <w:proofErr w:type="spellStart"/>
      <w:r w:rsidRPr="00F23982">
        <w:rPr>
          <w:rFonts w:ascii="Arial" w:hAnsi="Arial"/>
          <w:sz w:val="20"/>
          <w:szCs w:val="20"/>
        </w:rPr>
        <w:t>Rosinter</w:t>
      </w:r>
      <w:proofErr w:type="spellEnd"/>
      <w:r w:rsidRPr="00F23982">
        <w:rPr>
          <w:rFonts w:ascii="Arial" w:hAnsi="Arial"/>
          <w:sz w:val="20"/>
          <w:szCs w:val="20"/>
        </w:rPr>
        <w:t xml:space="preserve"> has 12 restaurants), which has its negative impact on the Company’s financial performance.  </w:t>
      </w:r>
    </w:p>
    <w:p w14:paraId="215C080D" w14:textId="67956F6C" w:rsidR="00974248" w:rsidRPr="00F23982" w:rsidRDefault="00974248" w:rsidP="000B6998">
      <w:pPr>
        <w:shd w:val="clear" w:color="auto" w:fill="FFFFFF"/>
        <w:spacing w:after="0"/>
        <w:jc w:val="both"/>
        <w:rPr>
          <w:rFonts w:ascii="Arial" w:hAnsi="Arial"/>
          <w:sz w:val="20"/>
          <w:szCs w:val="20"/>
        </w:rPr>
      </w:pPr>
    </w:p>
    <w:p w14:paraId="6AE06ECE" w14:textId="62E1A5E3" w:rsidR="00BA3E9E" w:rsidRPr="00F23982" w:rsidRDefault="001C06DA" w:rsidP="000B6998">
      <w:pPr>
        <w:shd w:val="clear" w:color="auto" w:fill="FFFFFF"/>
        <w:spacing w:after="0"/>
        <w:jc w:val="both"/>
        <w:rPr>
          <w:rFonts w:ascii="Arial" w:hAnsi="Arial"/>
          <w:sz w:val="20"/>
          <w:szCs w:val="20"/>
        </w:rPr>
      </w:pPr>
      <w:r w:rsidRPr="001C06DA">
        <w:rPr>
          <w:rFonts w:ascii="Arial" w:hAnsi="Arial"/>
          <w:sz w:val="20"/>
          <w:szCs w:val="20"/>
        </w:rPr>
        <w:t>The closure of 11 airports in southern Russia also had a negative effect on restaurant revenues, but timely operational efficiency measures minimized the drop in their revenues.</w:t>
      </w:r>
      <w:r w:rsidRPr="001C06DA">
        <w:rPr>
          <w:rFonts w:ascii="Arial" w:hAnsi="Arial"/>
          <w:sz w:val="20"/>
          <w:szCs w:val="20"/>
          <w:lang w:val="en-US"/>
        </w:rPr>
        <w:t xml:space="preserve"> </w:t>
      </w:r>
      <w:r w:rsidR="000A7F84" w:rsidRPr="00F23982">
        <w:rPr>
          <w:rFonts w:ascii="Arial" w:hAnsi="Arial"/>
          <w:sz w:val="20"/>
          <w:szCs w:val="20"/>
        </w:rPr>
        <w:t>The railway station traffic also sees a gradual recovery after the economic consequences of COVID-19</w:t>
      </w:r>
      <w:r w:rsidR="001B780D">
        <w:rPr>
          <w:rFonts w:ascii="Arial" w:hAnsi="Arial"/>
          <w:sz w:val="20"/>
          <w:szCs w:val="20"/>
        </w:rPr>
        <w:t>,</w:t>
      </w:r>
      <w:r w:rsidR="000A7F84" w:rsidRPr="00F23982">
        <w:rPr>
          <w:rFonts w:ascii="Arial" w:hAnsi="Arial"/>
          <w:sz w:val="20"/>
          <w:szCs w:val="20"/>
        </w:rPr>
        <w:t xml:space="preserve"> but </w:t>
      </w:r>
      <w:r w:rsidR="003A1EC9" w:rsidRPr="00F23982">
        <w:rPr>
          <w:rFonts w:ascii="Arial" w:hAnsi="Arial"/>
          <w:sz w:val="20"/>
          <w:szCs w:val="20"/>
        </w:rPr>
        <w:t>not has</w:t>
      </w:r>
      <w:r w:rsidR="000A7F84" w:rsidRPr="00F23982">
        <w:rPr>
          <w:rFonts w:ascii="Arial" w:hAnsi="Arial"/>
          <w:sz w:val="20"/>
          <w:szCs w:val="20"/>
        </w:rPr>
        <w:t xml:space="preserve"> back to the pre-</w:t>
      </w:r>
      <w:r>
        <w:rPr>
          <w:rFonts w:ascii="Arial" w:hAnsi="Arial"/>
          <w:sz w:val="20"/>
          <w:szCs w:val="20"/>
          <w:lang w:val="en-US"/>
        </w:rPr>
        <w:t>pandemic</w:t>
      </w:r>
      <w:r w:rsidR="000A7F84" w:rsidRPr="00F23982">
        <w:rPr>
          <w:rFonts w:ascii="Arial" w:hAnsi="Arial"/>
          <w:sz w:val="20"/>
          <w:szCs w:val="20"/>
        </w:rPr>
        <w:t xml:space="preserve"> level of 2019. </w:t>
      </w:r>
    </w:p>
    <w:p w14:paraId="23753BF0" w14:textId="6389292C" w:rsidR="00867A6D" w:rsidRPr="00F23982" w:rsidRDefault="00867A6D" w:rsidP="000B6998">
      <w:pPr>
        <w:shd w:val="clear" w:color="auto" w:fill="FFFFFF"/>
        <w:spacing w:after="0"/>
        <w:jc w:val="both"/>
        <w:rPr>
          <w:rFonts w:ascii="Arial" w:hAnsi="Arial"/>
          <w:sz w:val="20"/>
          <w:szCs w:val="20"/>
        </w:rPr>
      </w:pPr>
    </w:p>
    <w:p w14:paraId="05089655" w14:textId="6F48A128" w:rsidR="000B6998" w:rsidRPr="00F23982" w:rsidRDefault="00082BE5" w:rsidP="000B6998">
      <w:pPr>
        <w:shd w:val="clear" w:color="auto" w:fill="FFFFFF"/>
        <w:spacing w:after="0"/>
        <w:jc w:val="both"/>
        <w:rPr>
          <w:rFonts w:ascii="Arial" w:hAnsi="Arial"/>
          <w:b/>
          <w:bCs/>
          <w:sz w:val="20"/>
          <w:szCs w:val="20"/>
        </w:rPr>
      </w:pPr>
      <w:r w:rsidRPr="00F23982">
        <w:rPr>
          <w:rFonts w:ascii="Arial" w:hAnsi="Arial"/>
          <w:b/>
          <w:bCs/>
          <w:sz w:val="20"/>
          <w:szCs w:val="20"/>
        </w:rPr>
        <w:t>Franchising</w:t>
      </w:r>
    </w:p>
    <w:p w14:paraId="505B7D3B" w14:textId="77777777" w:rsidR="000B6998" w:rsidRPr="00F23982" w:rsidRDefault="000B6998" w:rsidP="000B6998">
      <w:pPr>
        <w:shd w:val="clear" w:color="auto" w:fill="FFFFFF"/>
        <w:spacing w:after="0"/>
        <w:jc w:val="both"/>
        <w:rPr>
          <w:rFonts w:ascii="Arial" w:hAnsi="Arial"/>
          <w:sz w:val="20"/>
          <w:szCs w:val="20"/>
        </w:rPr>
      </w:pPr>
    </w:p>
    <w:p w14:paraId="7FEFCE4B" w14:textId="77777777" w:rsidR="004568FA" w:rsidRPr="00F23982" w:rsidRDefault="00082BE5" w:rsidP="000B6998">
      <w:pPr>
        <w:jc w:val="both"/>
        <w:rPr>
          <w:rFonts w:ascii="Arial" w:hAnsi="Arial"/>
          <w:sz w:val="20"/>
          <w:szCs w:val="20"/>
        </w:rPr>
      </w:pPr>
      <w:r w:rsidRPr="00F23982">
        <w:rPr>
          <w:rFonts w:ascii="Arial" w:hAnsi="Arial"/>
          <w:sz w:val="20"/>
          <w:szCs w:val="20"/>
        </w:rPr>
        <w:t xml:space="preserve">In the 1st half of 2022, </w:t>
      </w:r>
      <w:proofErr w:type="spellStart"/>
      <w:r w:rsidRPr="00F23982">
        <w:rPr>
          <w:rFonts w:ascii="Arial" w:hAnsi="Arial"/>
          <w:sz w:val="20"/>
          <w:szCs w:val="20"/>
        </w:rPr>
        <w:t>Rosinter</w:t>
      </w:r>
      <w:proofErr w:type="spellEnd"/>
      <w:r w:rsidRPr="00F23982">
        <w:rPr>
          <w:rFonts w:ascii="Arial" w:hAnsi="Arial"/>
          <w:sz w:val="20"/>
          <w:szCs w:val="20"/>
        </w:rPr>
        <w:t xml:space="preserve"> expanded its footprint by opening 5 new partner restaurants: IL Patio and Planet Sushi in Nizhnevartovsk, IL Patio in Moscow, and IL Patio and Planet Sushi in </w:t>
      </w:r>
      <w:proofErr w:type="spellStart"/>
      <w:r w:rsidRPr="00F23982">
        <w:rPr>
          <w:rFonts w:ascii="Arial" w:hAnsi="Arial"/>
          <w:sz w:val="20"/>
          <w:szCs w:val="20"/>
        </w:rPr>
        <w:t>Kaspiysk</w:t>
      </w:r>
      <w:proofErr w:type="spellEnd"/>
      <w:r w:rsidRPr="00F23982">
        <w:rPr>
          <w:rFonts w:ascii="Arial" w:hAnsi="Arial"/>
          <w:sz w:val="20"/>
          <w:szCs w:val="20"/>
        </w:rPr>
        <w:t xml:space="preserve"> (Dagestan). </w:t>
      </w:r>
    </w:p>
    <w:p w14:paraId="703CFDE8" w14:textId="2DCA006B" w:rsidR="00082BE5" w:rsidRPr="00F23982" w:rsidRDefault="00082BE5" w:rsidP="000B6998">
      <w:pPr>
        <w:jc w:val="both"/>
        <w:rPr>
          <w:rFonts w:ascii="Arial" w:hAnsi="Arial"/>
          <w:sz w:val="20"/>
          <w:szCs w:val="20"/>
        </w:rPr>
      </w:pPr>
      <w:proofErr w:type="spellStart"/>
      <w:r w:rsidRPr="00F23982">
        <w:rPr>
          <w:rFonts w:ascii="Arial" w:hAnsi="Arial"/>
          <w:sz w:val="20"/>
          <w:szCs w:val="20"/>
        </w:rPr>
        <w:t>Rosinter</w:t>
      </w:r>
      <w:proofErr w:type="spellEnd"/>
      <w:r w:rsidRPr="00F23982">
        <w:rPr>
          <w:rFonts w:ascii="Arial" w:hAnsi="Arial"/>
          <w:sz w:val="20"/>
          <w:szCs w:val="20"/>
        </w:rPr>
        <w:t xml:space="preserve"> will continue implementing the adopted strategy and will focus on the regional expansion, which is particularly important due to the increase in domestic tourism. The Company is currently constructing 10 more new restaurants, in particular, in new regions, and at </w:t>
      </w:r>
      <w:proofErr w:type="spellStart"/>
      <w:r w:rsidRPr="00F23982">
        <w:rPr>
          <w:rFonts w:ascii="Arial" w:hAnsi="Arial"/>
          <w:sz w:val="20"/>
          <w:szCs w:val="20"/>
        </w:rPr>
        <w:t>VDNKh</w:t>
      </w:r>
      <w:proofErr w:type="spellEnd"/>
      <w:r w:rsidRPr="00F23982">
        <w:rPr>
          <w:rFonts w:ascii="Arial" w:hAnsi="Arial"/>
          <w:sz w:val="20"/>
          <w:szCs w:val="20"/>
        </w:rPr>
        <w:t xml:space="preserve"> (Exhibition of Achievements of the National Economy) in Moscow, as part of the capital’s landmark project “The Sun of Moscow”.</w:t>
      </w:r>
    </w:p>
    <w:p w14:paraId="66ACD4DF" w14:textId="77777777" w:rsidR="0093669E" w:rsidRPr="00F23982" w:rsidRDefault="0093669E" w:rsidP="000B6998">
      <w:pPr>
        <w:pStyle w:val="a7"/>
        <w:spacing w:line="276" w:lineRule="auto"/>
        <w:ind w:left="0"/>
        <w:rPr>
          <w:rFonts w:ascii="Arial" w:eastAsia="Calibri" w:hAnsi="Arial" w:cs="Calibri"/>
          <w:sz w:val="20"/>
          <w:szCs w:val="20"/>
        </w:rPr>
      </w:pPr>
    </w:p>
    <w:p w14:paraId="73B1A394" w14:textId="3BF98CB1" w:rsidR="00415971" w:rsidRPr="00F23982" w:rsidRDefault="00DB719C" w:rsidP="000B6998">
      <w:pPr>
        <w:spacing w:after="0"/>
        <w:jc w:val="both"/>
        <w:rPr>
          <w:rFonts w:ascii="Arial" w:hAnsi="Arial"/>
          <w:b/>
          <w:bCs/>
          <w:i/>
          <w:iCs/>
          <w:sz w:val="20"/>
          <w:szCs w:val="20"/>
        </w:rPr>
      </w:pPr>
      <w:r w:rsidRPr="00F23982">
        <w:rPr>
          <w:rFonts w:ascii="Arial" w:hAnsi="Arial"/>
          <w:b/>
          <w:bCs/>
          <w:i/>
          <w:iCs/>
          <w:sz w:val="20"/>
          <w:szCs w:val="20"/>
        </w:rPr>
        <w:t>MARGARITA KOSTEYEVA, PRESIDENT OF ROSINTER RESTAURANTS HOLDING PJSC, SAYS:</w:t>
      </w:r>
    </w:p>
    <w:p w14:paraId="6F972908" w14:textId="77777777" w:rsidR="00A72A9B" w:rsidRPr="00F23982" w:rsidRDefault="00A72A9B" w:rsidP="000B6998">
      <w:pPr>
        <w:spacing w:after="0"/>
        <w:jc w:val="both"/>
        <w:rPr>
          <w:rFonts w:ascii="Arial" w:hAnsi="Arial"/>
          <w:sz w:val="20"/>
          <w:szCs w:val="20"/>
        </w:rPr>
      </w:pPr>
    </w:p>
    <w:p w14:paraId="39E9BB15" w14:textId="11C1A93A" w:rsidR="0011188E" w:rsidRPr="00F23982" w:rsidRDefault="007D74D7" w:rsidP="000B6998">
      <w:pPr>
        <w:jc w:val="both"/>
        <w:rPr>
          <w:rFonts w:ascii="Arial" w:hAnsi="Arial"/>
          <w:i/>
          <w:iCs/>
          <w:sz w:val="20"/>
          <w:szCs w:val="20"/>
        </w:rPr>
      </w:pPr>
      <w:r w:rsidRPr="00F23982">
        <w:rPr>
          <w:rFonts w:ascii="Arial" w:hAnsi="Arial"/>
          <w:i/>
          <w:iCs/>
          <w:sz w:val="20"/>
          <w:szCs w:val="20"/>
        </w:rPr>
        <w:t>“</w:t>
      </w:r>
      <w:proofErr w:type="spellStart"/>
      <w:r w:rsidRPr="00F23982">
        <w:rPr>
          <w:rFonts w:ascii="Arial" w:hAnsi="Arial"/>
          <w:i/>
          <w:iCs/>
          <w:sz w:val="20"/>
          <w:szCs w:val="20"/>
        </w:rPr>
        <w:t>Rosinter’s</w:t>
      </w:r>
      <w:proofErr w:type="spellEnd"/>
      <w:r w:rsidRPr="00F23982">
        <w:rPr>
          <w:rFonts w:ascii="Arial" w:hAnsi="Arial"/>
          <w:i/>
          <w:iCs/>
          <w:sz w:val="20"/>
          <w:szCs w:val="20"/>
        </w:rPr>
        <w:t xml:space="preserve"> financial performance in the 1st half of 2022 is comparable to that in the same period of 2021.</w:t>
      </w:r>
      <w:bookmarkStart w:id="0" w:name="_GoBack"/>
      <w:bookmarkEnd w:id="0"/>
      <w:r w:rsidR="00A319FF">
        <w:rPr>
          <w:rFonts w:ascii="Arial" w:hAnsi="Arial"/>
          <w:i/>
          <w:iCs/>
          <w:sz w:val="20"/>
          <w:szCs w:val="20"/>
        </w:rPr>
        <w:t xml:space="preserve"> </w:t>
      </w:r>
      <w:r w:rsidRPr="00F23982">
        <w:rPr>
          <w:rFonts w:ascii="Arial" w:hAnsi="Arial"/>
          <w:i/>
          <w:iCs/>
          <w:sz w:val="20"/>
          <w:szCs w:val="20"/>
        </w:rPr>
        <w:t>It is a good result considering that most restaurants at airports suspended their activities and the traffic</w:t>
      </w:r>
      <w:r w:rsidR="00D0627F">
        <w:rPr>
          <w:rFonts w:ascii="Arial" w:hAnsi="Arial"/>
          <w:i/>
          <w:iCs/>
          <w:sz w:val="20"/>
          <w:szCs w:val="20"/>
        </w:rPr>
        <w:t xml:space="preserve"> and revenues</w:t>
      </w:r>
      <w:r w:rsidRPr="00F23982">
        <w:rPr>
          <w:rFonts w:ascii="Arial" w:hAnsi="Arial"/>
          <w:i/>
          <w:iCs/>
          <w:sz w:val="20"/>
          <w:szCs w:val="20"/>
        </w:rPr>
        <w:t xml:space="preserve"> in the restaurants located in malls shrank amid rising inflation and food prices. Nevertheless, </w:t>
      </w:r>
      <w:proofErr w:type="spellStart"/>
      <w:r w:rsidRPr="00F23982">
        <w:rPr>
          <w:rFonts w:ascii="Arial" w:hAnsi="Arial"/>
          <w:i/>
          <w:iCs/>
          <w:sz w:val="20"/>
          <w:szCs w:val="20"/>
        </w:rPr>
        <w:t>Rosinter</w:t>
      </w:r>
      <w:proofErr w:type="spellEnd"/>
      <w:r w:rsidRPr="00F23982">
        <w:rPr>
          <w:rFonts w:ascii="Arial" w:hAnsi="Arial"/>
          <w:i/>
          <w:iCs/>
          <w:sz w:val="20"/>
          <w:szCs w:val="20"/>
        </w:rPr>
        <w:t xml:space="preserve"> remained financially stable and increased IFRS revenues by 12.5% (RUB 3.3 billion). System revenues </w:t>
      </w:r>
      <w:r w:rsidR="00705CEC" w:rsidRPr="00AC270C">
        <w:rPr>
          <w:rFonts w:ascii="Arial" w:hAnsi="Arial"/>
          <w:i/>
          <w:iCs/>
          <w:sz w:val="20"/>
          <w:szCs w:val="20"/>
        </w:rPr>
        <w:t xml:space="preserve">increased </w:t>
      </w:r>
      <w:r w:rsidRPr="00AC270C">
        <w:rPr>
          <w:rFonts w:ascii="Arial" w:hAnsi="Arial"/>
          <w:i/>
          <w:iCs/>
          <w:sz w:val="20"/>
          <w:szCs w:val="20"/>
        </w:rPr>
        <w:t>by 8.3% to RUB 5.1 billion.</w:t>
      </w:r>
      <w:r w:rsidRPr="00F23982">
        <w:rPr>
          <w:rFonts w:ascii="Arial" w:hAnsi="Arial"/>
          <w:i/>
          <w:iCs/>
          <w:sz w:val="20"/>
          <w:szCs w:val="20"/>
        </w:rPr>
        <w:t xml:space="preserve"> </w:t>
      </w:r>
    </w:p>
    <w:p w14:paraId="1055BA86" w14:textId="6F06CC50" w:rsidR="0094342A" w:rsidRPr="00F23982" w:rsidRDefault="00D0627F" w:rsidP="0088038B">
      <w:pPr>
        <w:jc w:val="both"/>
        <w:rPr>
          <w:rFonts w:ascii="Arial" w:eastAsia="Times New Roman" w:hAnsi="Arial" w:cs="Arial"/>
          <w:i/>
          <w:iCs/>
          <w:snapToGrid w:val="0"/>
          <w:sz w:val="20"/>
          <w:szCs w:val="20"/>
        </w:rPr>
      </w:pPr>
      <w:r w:rsidRPr="00D0627F">
        <w:rPr>
          <w:rFonts w:ascii="Arial" w:hAnsi="Arial"/>
          <w:i/>
          <w:iCs/>
          <w:sz w:val="20"/>
          <w:szCs w:val="20"/>
        </w:rPr>
        <w:t>Maintaining the sustainable operation of</w:t>
      </w:r>
      <w:r>
        <w:rPr>
          <w:rFonts w:ascii="Arial" w:hAnsi="Arial"/>
          <w:i/>
          <w:iCs/>
          <w:sz w:val="20"/>
          <w:szCs w:val="20"/>
        </w:rPr>
        <w:t xml:space="preserve"> the restaurants </w:t>
      </w:r>
      <w:r w:rsidR="008E375F" w:rsidRPr="00F23982">
        <w:rPr>
          <w:rFonts w:ascii="Arial" w:hAnsi="Arial"/>
          <w:i/>
          <w:iCs/>
          <w:sz w:val="20"/>
          <w:szCs w:val="20"/>
        </w:rPr>
        <w:t>at the times of economic instability and disrupted logistics depended largely on uninterrupted supplies</w:t>
      </w:r>
      <w:r w:rsidR="0068416C">
        <w:rPr>
          <w:rFonts w:ascii="Arial" w:hAnsi="Arial"/>
          <w:i/>
          <w:iCs/>
          <w:sz w:val="20"/>
          <w:szCs w:val="20"/>
        </w:rPr>
        <w:t xml:space="preserve"> of products</w:t>
      </w:r>
      <w:r w:rsidR="008E375F" w:rsidRPr="00F23982">
        <w:rPr>
          <w:rFonts w:ascii="Arial" w:hAnsi="Arial"/>
          <w:i/>
          <w:iCs/>
          <w:sz w:val="20"/>
          <w:szCs w:val="20"/>
        </w:rPr>
        <w:t xml:space="preserve"> and effective communications with partners and suppliers. </w:t>
      </w:r>
      <w:proofErr w:type="spellStart"/>
      <w:r w:rsidR="008E375F" w:rsidRPr="00F23982">
        <w:rPr>
          <w:rFonts w:ascii="Arial" w:hAnsi="Arial"/>
          <w:i/>
          <w:iCs/>
          <w:sz w:val="20"/>
          <w:szCs w:val="20"/>
        </w:rPr>
        <w:t>Rosinter</w:t>
      </w:r>
      <w:proofErr w:type="spellEnd"/>
      <w:r w:rsidR="008E375F" w:rsidRPr="00F23982">
        <w:rPr>
          <w:rFonts w:ascii="Arial" w:hAnsi="Arial"/>
          <w:i/>
          <w:iCs/>
          <w:sz w:val="20"/>
          <w:szCs w:val="20"/>
        </w:rPr>
        <w:t xml:space="preserve"> managed to keep practically unchanged the selections of offered dishes</w:t>
      </w:r>
      <w:r w:rsidR="00556174">
        <w:rPr>
          <w:rFonts w:ascii="Arial" w:hAnsi="Arial"/>
          <w:i/>
          <w:iCs/>
          <w:sz w:val="20"/>
          <w:szCs w:val="20"/>
        </w:rPr>
        <w:t xml:space="preserve"> and</w:t>
      </w:r>
      <w:r w:rsidR="008E375F" w:rsidRPr="00F23982">
        <w:rPr>
          <w:rFonts w:ascii="Arial" w:hAnsi="Arial"/>
          <w:i/>
          <w:iCs/>
          <w:sz w:val="20"/>
          <w:szCs w:val="20"/>
        </w:rPr>
        <w:t xml:space="preserve"> </w:t>
      </w:r>
      <w:r w:rsidR="00556174">
        <w:rPr>
          <w:rFonts w:ascii="Arial" w:hAnsi="Arial"/>
          <w:i/>
          <w:iCs/>
          <w:sz w:val="20"/>
          <w:szCs w:val="20"/>
        </w:rPr>
        <w:t>curb</w:t>
      </w:r>
      <w:r w:rsidR="008E375F" w:rsidRPr="00F23982">
        <w:rPr>
          <w:rFonts w:ascii="Arial" w:hAnsi="Arial"/>
          <w:i/>
          <w:iCs/>
          <w:sz w:val="20"/>
          <w:szCs w:val="20"/>
        </w:rPr>
        <w:t xml:space="preserve"> the increase in the current restaurant menu prices below the inflation rate</w:t>
      </w:r>
      <w:r w:rsidR="00556174" w:rsidRPr="00556174">
        <w:rPr>
          <w:rFonts w:ascii="Arial" w:hAnsi="Arial"/>
          <w:i/>
          <w:iCs/>
          <w:sz w:val="20"/>
          <w:szCs w:val="20"/>
        </w:rPr>
        <w:t xml:space="preserve">, which helped increase </w:t>
      </w:r>
      <w:r w:rsidR="00910B69">
        <w:rPr>
          <w:rFonts w:ascii="Arial" w:hAnsi="Arial"/>
          <w:i/>
          <w:iCs/>
          <w:sz w:val="20"/>
          <w:szCs w:val="20"/>
        </w:rPr>
        <w:t>customer</w:t>
      </w:r>
      <w:r w:rsidR="00556174" w:rsidRPr="00556174">
        <w:rPr>
          <w:rFonts w:ascii="Arial" w:hAnsi="Arial"/>
          <w:i/>
          <w:iCs/>
          <w:sz w:val="20"/>
          <w:szCs w:val="20"/>
        </w:rPr>
        <w:t xml:space="preserve"> loyalty and retain revenue</w:t>
      </w:r>
      <w:r w:rsidR="00556174">
        <w:rPr>
          <w:rFonts w:ascii="Arial" w:hAnsi="Arial"/>
          <w:i/>
          <w:iCs/>
          <w:sz w:val="20"/>
          <w:szCs w:val="20"/>
        </w:rPr>
        <w:t>s</w:t>
      </w:r>
      <w:r w:rsidR="00556174" w:rsidRPr="00556174">
        <w:rPr>
          <w:rFonts w:ascii="Arial" w:hAnsi="Arial"/>
          <w:i/>
          <w:iCs/>
          <w:sz w:val="20"/>
          <w:szCs w:val="20"/>
        </w:rPr>
        <w:t>.</w:t>
      </w:r>
    </w:p>
    <w:p w14:paraId="44CB16DD" w14:textId="6078E502" w:rsidR="00902C8A" w:rsidRPr="00F23982" w:rsidRDefault="004C77BB" w:rsidP="004E188E">
      <w:pPr>
        <w:spacing w:after="0"/>
        <w:jc w:val="both"/>
        <w:rPr>
          <w:rFonts w:ascii="Arial" w:hAnsi="Arial"/>
          <w:i/>
          <w:iCs/>
          <w:sz w:val="20"/>
          <w:szCs w:val="20"/>
        </w:rPr>
      </w:pPr>
      <w:r w:rsidRPr="00F23982">
        <w:rPr>
          <w:rFonts w:ascii="Arial" w:hAnsi="Arial"/>
          <w:i/>
          <w:iCs/>
          <w:sz w:val="20"/>
          <w:szCs w:val="20"/>
        </w:rPr>
        <w:t xml:space="preserve">The events that took place at the beginning of 2022 </w:t>
      </w:r>
      <w:r w:rsidR="003D328D" w:rsidRPr="003D328D">
        <w:rPr>
          <w:rFonts w:ascii="Arial" w:hAnsi="Arial"/>
          <w:i/>
          <w:iCs/>
          <w:sz w:val="20"/>
          <w:szCs w:val="20"/>
        </w:rPr>
        <w:t xml:space="preserve">initiated </w:t>
      </w:r>
      <w:r w:rsidR="003D328D">
        <w:rPr>
          <w:rFonts w:ascii="Arial" w:hAnsi="Arial"/>
          <w:i/>
          <w:iCs/>
          <w:sz w:val="20"/>
          <w:szCs w:val="20"/>
        </w:rPr>
        <w:t>drastic</w:t>
      </w:r>
      <w:r w:rsidR="003D328D" w:rsidRPr="003D328D">
        <w:rPr>
          <w:rFonts w:ascii="Arial" w:hAnsi="Arial"/>
          <w:i/>
          <w:iCs/>
          <w:sz w:val="20"/>
          <w:szCs w:val="20"/>
        </w:rPr>
        <w:t xml:space="preserve"> changes in the entire restaurant market.</w:t>
      </w:r>
      <w:r w:rsidR="003D328D">
        <w:rPr>
          <w:rFonts w:ascii="Arial" w:hAnsi="Arial"/>
          <w:i/>
          <w:iCs/>
          <w:sz w:val="20"/>
          <w:szCs w:val="20"/>
        </w:rPr>
        <w:t xml:space="preserve"> Today, o</w:t>
      </w:r>
      <w:r w:rsidR="003D328D" w:rsidRPr="003D328D">
        <w:rPr>
          <w:rFonts w:ascii="Arial" w:hAnsi="Arial"/>
          <w:i/>
          <w:iCs/>
          <w:sz w:val="20"/>
          <w:szCs w:val="20"/>
        </w:rPr>
        <w:t>ur task is to adapt our business to the new realities and make effective use of new opportunities for</w:t>
      </w:r>
      <w:r w:rsidR="00ED4337">
        <w:rPr>
          <w:rFonts w:ascii="Arial" w:hAnsi="Arial"/>
          <w:i/>
          <w:iCs/>
          <w:sz w:val="20"/>
          <w:szCs w:val="20"/>
        </w:rPr>
        <w:t xml:space="preserve">  </w:t>
      </w:r>
      <w:r w:rsidR="003D328D" w:rsidRPr="003D328D">
        <w:rPr>
          <w:rFonts w:ascii="Arial" w:hAnsi="Arial"/>
          <w:i/>
          <w:iCs/>
          <w:sz w:val="20"/>
          <w:szCs w:val="20"/>
        </w:rPr>
        <w:t xml:space="preserve"> the Company's development. </w:t>
      </w:r>
      <w:proofErr w:type="spellStart"/>
      <w:r w:rsidR="003D328D" w:rsidRPr="003D328D">
        <w:rPr>
          <w:rFonts w:ascii="Arial" w:hAnsi="Arial"/>
          <w:i/>
          <w:iCs/>
          <w:sz w:val="20"/>
          <w:szCs w:val="20"/>
        </w:rPr>
        <w:t>Rosinter</w:t>
      </w:r>
      <w:proofErr w:type="spellEnd"/>
      <w:r w:rsidR="003D328D" w:rsidRPr="003D328D">
        <w:rPr>
          <w:rFonts w:ascii="Arial" w:hAnsi="Arial"/>
          <w:i/>
          <w:iCs/>
          <w:sz w:val="20"/>
          <w:szCs w:val="20"/>
        </w:rPr>
        <w:t xml:space="preserve"> is still focused on increasing customer loyalty and providing the best standards of food, service and hospitality.</w:t>
      </w:r>
    </w:p>
    <w:p w14:paraId="0A8808BF" w14:textId="77777777" w:rsidR="0088038B" w:rsidRPr="00F23982" w:rsidRDefault="0088038B" w:rsidP="004E188E">
      <w:pPr>
        <w:spacing w:after="0" w:line="240" w:lineRule="auto"/>
        <w:jc w:val="both"/>
        <w:rPr>
          <w:rFonts w:ascii="Arial" w:eastAsia="Times New Roman" w:hAnsi="Arial" w:cs="Arial"/>
          <w:i/>
          <w:iCs/>
          <w:snapToGrid w:val="0"/>
          <w:sz w:val="20"/>
          <w:szCs w:val="20"/>
        </w:rPr>
      </w:pPr>
    </w:p>
    <w:p w14:paraId="3EF2BDA6" w14:textId="20499005" w:rsidR="00E132E4" w:rsidRPr="00F23982" w:rsidRDefault="00F428A7" w:rsidP="000B6998">
      <w:pPr>
        <w:jc w:val="both"/>
        <w:rPr>
          <w:rFonts w:ascii="Arial" w:hAnsi="Arial"/>
          <w:i/>
          <w:iCs/>
          <w:sz w:val="20"/>
          <w:szCs w:val="20"/>
        </w:rPr>
      </w:pPr>
      <w:r w:rsidRPr="00F23982">
        <w:rPr>
          <w:rFonts w:ascii="Arial" w:hAnsi="Arial"/>
          <w:i/>
          <w:iCs/>
          <w:sz w:val="20"/>
          <w:szCs w:val="20"/>
        </w:rPr>
        <w:t xml:space="preserve">In April 2022, </w:t>
      </w:r>
      <w:proofErr w:type="spellStart"/>
      <w:r w:rsidRPr="00F23982">
        <w:rPr>
          <w:rFonts w:ascii="Arial" w:hAnsi="Arial"/>
          <w:i/>
          <w:iCs/>
          <w:sz w:val="20"/>
          <w:szCs w:val="20"/>
        </w:rPr>
        <w:t>Rosinter</w:t>
      </w:r>
      <w:proofErr w:type="spellEnd"/>
      <w:r w:rsidRPr="00F23982">
        <w:rPr>
          <w:rFonts w:ascii="Arial" w:hAnsi="Arial"/>
          <w:i/>
          <w:iCs/>
          <w:sz w:val="20"/>
          <w:szCs w:val="20"/>
        </w:rPr>
        <w:t xml:space="preserve"> Restaurants was listed among systemic companies of Russia - it is an additional </w:t>
      </w:r>
      <w:r w:rsidR="0068416C">
        <w:rPr>
          <w:rFonts w:ascii="Arial" w:hAnsi="Arial"/>
          <w:i/>
          <w:iCs/>
          <w:sz w:val="20"/>
          <w:szCs w:val="20"/>
        </w:rPr>
        <w:t>opportunities</w:t>
      </w:r>
      <w:r w:rsidR="0068416C" w:rsidRPr="00F23982">
        <w:rPr>
          <w:rFonts w:ascii="Arial" w:hAnsi="Arial"/>
          <w:i/>
          <w:iCs/>
          <w:sz w:val="20"/>
          <w:szCs w:val="20"/>
        </w:rPr>
        <w:t xml:space="preserve"> </w:t>
      </w:r>
      <w:r w:rsidRPr="00F23982">
        <w:rPr>
          <w:rFonts w:ascii="Arial" w:hAnsi="Arial"/>
          <w:i/>
          <w:iCs/>
          <w:sz w:val="20"/>
          <w:szCs w:val="20"/>
        </w:rPr>
        <w:t xml:space="preserve">for government support of business during an economic crisis. </w:t>
      </w:r>
      <w:r w:rsidR="0068416C">
        <w:rPr>
          <w:rFonts w:ascii="Arial" w:hAnsi="Arial"/>
          <w:i/>
          <w:iCs/>
          <w:sz w:val="20"/>
          <w:szCs w:val="20"/>
        </w:rPr>
        <w:t>The</w:t>
      </w:r>
      <w:r w:rsidRPr="00F23982">
        <w:rPr>
          <w:rFonts w:ascii="Arial" w:hAnsi="Arial"/>
          <w:i/>
          <w:iCs/>
          <w:sz w:val="20"/>
          <w:szCs w:val="20"/>
        </w:rPr>
        <w:t xml:space="preserve"> Company will persist with its objective to increase profitability and </w:t>
      </w:r>
      <w:r w:rsidR="00910B69">
        <w:rPr>
          <w:rFonts w:ascii="Arial" w:hAnsi="Arial"/>
          <w:i/>
          <w:iCs/>
          <w:sz w:val="20"/>
          <w:szCs w:val="20"/>
        </w:rPr>
        <w:t xml:space="preserve">improve </w:t>
      </w:r>
      <w:r w:rsidRPr="00F23982">
        <w:rPr>
          <w:rFonts w:ascii="Arial" w:hAnsi="Arial"/>
          <w:i/>
          <w:iCs/>
          <w:sz w:val="20"/>
          <w:szCs w:val="20"/>
        </w:rPr>
        <w:t xml:space="preserve">operational efficiency. We expect that thanks to its balanced portfolio of restaurant brands and the geographical diversification of business </w:t>
      </w:r>
      <w:proofErr w:type="spellStart"/>
      <w:r w:rsidRPr="00F23982">
        <w:rPr>
          <w:rFonts w:ascii="Arial" w:hAnsi="Arial"/>
          <w:i/>
          <w:iCs/>
          <w:sz w:val="20"/>
          <w:szCs w:val="20"/>
        </w:rPr>
        <w:t>Rosinter</w:t>
      </w:r>
      <w:proofErr w:type="spellEnd"/>
      <w:r w:rsidRPr="00F23982">
        <w:rPr>
          <w:rFonts w:ascii="Arial" w:hAnsi="Arial"/>
          <w:i/>
          <w:iCs/>
          <w:sz w:val="20"/>
          <w:szCs w:val="20"/>
        </w:rPr>
        <w:t xml:space="preserve"> will maintain its financial stability in a tough economic environment, benefit from its competitive position in the current situation, and resume, as soon as possible, organic growth with consumer demand recovery”.  </w:t>
      </w:r>
    </w:p>
    <w:p w14:paraId="6A2E97DD" w14:textId="651C0817" w:rsidR="006A49B6" w:rsidRDefault="006A49B6">
      <w:pPr>
        <w:spacing w:after="0" w:line="240" w:lineRule="auto"/>
        <w:rPr>
          <w:rFonts w:ascii="Arial" w:hAnsi="Arial"/>
          <w:sz w:val="20"/>
          <w:szCs w:val="20"/>
        </w:rPr>
      </w:pPr>
    </w:p>
    <w:p w14:paraId="4CA8C4DF" w14:textId="77777777" w:rsidR="00BA72D0" w:rsidRDefault="00BA72D0">
      <w:pPr>
        <w:spacing w:after="0" w:line="240" w:lineRule="auto"/>
        <w:rPr>
          <w:rFonts w:ascii="Arial" w:hAnsi="Arial"/>
          <w:sz w:val="20"/>
          <w:szCs w:val="20"/>
        </w:rPr>
      </w:pPr>
    </w:p>
    <w:p w14:paraId="019570EA" w14:textId="77777777" w:rsidR="00BA72D0" w:rsidRDefault="00BA72D0">
      <w:pPr>
        <w:spacing w:after="0" w:line="240" w:lineRule="auto"/>
        <w:rPr>
          <w:rFonts w:ascii="Arial" w:hAnsi="Arial"/>
          <w:sz w:val="20"/>
          <w:szCs w:val="20"/>
        </w:rPr>
      </w:pPr>
    </w:p>
    <w:p w14:paraId="5D196293" w14:textId="77777777" w:rsidR="00BA72D0" w:rsidRDefault="00BA72D0">
      <w:pPr>
        <w:spacing w:after="0" w:line="240" w:lineRule="auto"/>
        <w:rPr>
          <w:rFonts w:ascii="Arial" w:hAnsi="Arial"/>
          <w:sz w:val="20"/>
          <w:szCs w:val="20"/>
        </w:rPr>
      </w:pPr>
    </w:p>
    <w:p w14:paraId="31E789A1" w14:textId="77777777" w:rsidR="00BA72D0" w:rsidRDefault="00BA72D0">
      <w:pPr>
        <w:spacing w:after="0" w:line="240" w:lineRule="auto"/>
        <w:rPr>
          <w:rFonts w:ascii="Arial" w:hAnsi="Arial"/>
          <w:sz w:val="20"/>
          <w:szCs w:val="20"/>
        </w:rPr>
      </w:pPr>
    </w:p>
    <w:p w14:paraId="1A97BDD5" w14:textId="77777777" w:rsidR="00BA72D0" w:rsidRDefault="00BA72D0">
      <w:pPr>
        <w:spacing w:after="0" w:line="240" w:lineRule="auto"/>
        <w:rPr>
          <w:rFonts w:ascii="Arial" w:hAnsi="Arial"/>
          <w:sz w:val="20"/>
          <w:szCs w:val="20"/>
        </w:rPr>
      </w:pPr>
    </w:p>
    <w:p w14:paraId="4A5A4DC6" w14:textId="77777777" w:rsidR="00BA72D0" w:rsidRDefault="00BA72D0">
      <w:pPr>
        <w:spacing w:after="0" w:line="240" w:lineRule="auto"/>
        <w:rPr>
          <w:rFonts w:ascii="Arial" w:hAnsi="Arial"/>
          <w:sz w:val="20"/>
          <w:szCs w:val="20"/>
        </w:rPr>
      </w:pPr>
    </w:p>
    <w:p w14:paraId="05668405" w14:textId="77777777" w:rsidR="00BA72D0" w:rsidRDefault="00BA72D0">
      <w:pPr>
        <w:spacing w:after="0" w:line="240" w:lineRule="auto"/>
        <w:rPr>
          <w:rFonts w:ascii="Arial" w:hAnsi="Arial"/>
          <w:sz w:val="20"/>
          <w:szCs w:val="20"/>
        </w:rPr>
      </w:pPr>
    </w:p>
    <w:p w14:paraId="48E3542F" w14:textId="77777777" w:rsidR="00BA72D0" w:rsidRPr="00F23982" w:rsidRDefault="00BA72D0">
      <w:pPr>
        <w:spacing w:after="0" w:line="240" w:lineRule="auto"/>
        <w:rPr>
          <w:rFonts w:ascii="Arial" w:hAnsi="Arial"/>
          <w:sz w:val="20"/>
          <w:szCs w:val="20"/>
        </w:rPr>
      </w:pPr>
    </w:p>
    <w:tbl>
      <w:tblPr>
        <w:tblStyle w:val="TableNormal1"/>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3"/>
      </w:tblGrid>
      <w:tr w:rsidR="00415971" w:rsidRPr="00F23982" w14:paraId="56464962" w14:textId="77777777" w:rsidTr="00E13EE7">
        <w:trPr>
          <w:trHeight w:val="471"/>
          <w:jc w:val="center"/>
        </w:trPr>
        <w:tc>
          <w:tcPr>
            <w:tcW w:w="9923" w:type="dxa"/>
            <w:tcBorders>
              <w:top w:val="nil"/>
              <w:left w:val="nil"/>
              <w:bottom w:val="nil"/>
              <w:right w:val="nil"/>
            </w:tcBorders>
            <w:shd w:val="clear" w:color="auto" w:fill="FFC000"/>
            <w:tcMar>
              <w:top w:w="80" w:type="dxa"/>
              <w:left w:w="80" w:type="dxa"/>
              <w:bottom w:w="80" w:type="dxa"/>
              <w:right w:w="80" w:type="dxa"/>
            </w:tcMar>
            <w:vAlign w:val="center"/>
          </w:tcPr>
          <w:p w14:paraId="3D11285D" w14:textId="60F0F82F" w:rsidR="00415971" w:rsidRPr="00F23982" w:rsidRDefault="004936F2" w:rsidP="000D4B8D">
            <w:pPr>
              <w:spacing w:after="0" w:line="240" w:lineRule="auto"/>
              <w:jc w:val="center"/>
            </w:pPr>
            <w:r w:rsidRPr="00F23982">
              <w:rPr>
                <w:b/>
                <w:bCs/>
              </w:rPr>
              <w:lastRenderedPageBreak/>
              <w:t>FINANCIAL AND OPERATING RESULTS OF THE 1ST HALF OF 2022</w:t>
            </w:r>
          </w:p>
        </w:tc>
      </w:tr>
    </w:tbl>
    <w:p w14:paraId="51675D6C" w14:textId="77777777" w:rsidR="00415971" w:rsidRPr="00F23982" w:rsidRDefault="00415971">
      <w:pPr>
        <w:widowControl w:val="0"/>
        <w:spacing w:after="0" w:line="240" w:lineRule="auto"/>
        <w:jc w:val="center"/>
        <w:rPr>
          <w:rFonts w:ascii="Arial" w:eastAsia="Arial" w:hAnsi="Arial" w:cs="Arial"/>
          <w:sz w:val="20"/>
          <w:szCs w:val="20"/>
        </w:rPr>
      </w:pPr>
    </w:p>
    <w:p w14:paraId="0577C7BD" w14:textId="77777777" w:rsidR="00415971" w:rsidRPr="00F23982" w:rsidRDefault="008E6DD4">
      <w:pPr>
        <w:spacing w:before="240" w:after="0"/>
        <w:jc w:val="both"/>
        <w:rPr>
          <w:rFonts w:ascii="Arial" w:eastAsia="Arial" w:hAnsi="Arial" w:cs="Arial"/>
          <w:i/>
          <w:iCs/>
          <w:color w:val="E36C0A" w:themeColor="accent6" w:themeShade="BF"/>
          <w:spacing w:val="-1"/>
          <w:u w:color="111111"/>
          <w:shd w:val="clear" w:color="auto" w:fill="FFFFFF"/>
        </w:rPr>
      </w:pPr>
      <w:r w:rsidRPr="00F23982">
        <w:rPr>
          <w:rFonts w:ascii="Arial" w:hAnsi="Arial"/>
          <w:i/>
          <w:iCs/>
          <w:color w:val="E36C0A" w:themeColor="accent6" w:themeShade="BF"/>
          <w:u w:color="111111"/>
          <w:shd w:val="clear" w:color="auto" w:fill="FFFFFF"/>
        </w:rPr>
        <w:t xml:space="preserve">The table below contains comparative results under IFRS 16 and IAS 17, as the latter most reliably reflects the Company's performance. </w:t>
      </w:r>
    </w:p>
    <w:p w14:paraId="5F36466B" w14:textId="77777777" w:rsidR="00415971" w:rsidRPr="00F23982" w:rsidRDefault="00415971">
      <w:pPr>
        <w:spacing w:after="0" w:line="240" w:lineRule="auto"/>
        <w:jc w:val="both"/>
      </w:pPr>
    </w:p>
    <w:p w14:paraId="40386FE1" w14:textId="4126E310" w:rsidR="00415971" w:rsidRPr="00F23982" w:rsidRDefault="00770523" w:rsidP="00BA72D0">
      <w:pPr>
        <w:spacing w:after="0" w:line="240" w:lineRule="auto"/>
        <w:jc w:val="both"/>
        <w:rPr>
          <w:rFonts w:ascii="Arial" w:eastAsia="Arial" w:hAnsi="Arial" w:cs="Arial"/>
          <w:b/>
          <w:bCs/>
          <w:i/>
          <w:iCs/>
          <w:sz w:val="20"/>
          <w:szCs w:val="20"/>
        </w:rPr>
      </w:pPr>
      <w:r w:rsidRPr="00770523">
        <w:rPr>
          <w:noProof/>
          <w:lang w:val="ru-RU"/>
        </w:rPr>
        <w:drawing>
          <wp:inline distT="0" distB="0" distL="0" distR="0" wp14:anchorId="3BCD0C79" wp14:editId="3C3BABAC">
            <wp:extent cx="6296025" cy="37171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3717173"/>
                    </a:xfrm>
                    <a:prstGeom prst="rect">
                      <a:avLst/>
                    </a:prstGeom>
                    <a:noFill/>
                    <a:ln>
                      <a:noFill/>
                    </a:ln>
                  </pic:spPr>
                </pic:pic>
              </a:graphicData>
            </a:graphic>
          </wp:inline>
        </w:drawing>
      </w:r>
    </w:p>
    <w:p w14:paraId="5028F1FD" w14:textId="77777777" w:rsidR="00415971" w:rsidRPr="00F23982" w:rsidRDefault="008E6DD4">
      <w:pPr>
        <w:spacing w:before="240" w:after="0"/>
        <w:jc w:val="both"/>
        <w:rPr>
          <w:rFonts w:ascii="Arial" w:eastAsia="Arial" w:hAnsi="Arial" w:cs="Arial"/>
          <w:i/>
          <w:iCs/>
          <w:color w:val="E36C0A" w:themeColor="accent6" w:themeShade="BF"/>
          <w:sz w:val="20"/>
          <w:szCs w:val="20"/>
        </w:rPr>
      </w:pPr>
      <w:r w:rsidRPr="00F23982">
        <w:rPr>
          <w:rFonts w:ascii="Arial" w:hAnsi="Arial"/>
          <w:i/>
          <w:iCs/>
          <w:color w:val="E36C0A" w:themeColor="accent6" w:themeShade="BF"/>
          <w:sz w:val="20"/>
          <w:szCs w:val="20"/>
        </w:rPr>
        <w:t>The comments to the table are based on financial results adjusted to IAS 17</w:t>
      </w:r>
    </w:p>
    <w:p w14:paraId="4DD85C4A" w14:textId="7EE1A6D3" w:rsidR="00415971" w:rsidRPr="00F23982" w:rsidRDefault="008E6DD4">
      <w:pPr>
        <w:spacing w:before="240" w:after="0"/>
        <w:jc w:val="both"/>
        <w:rPr>
          <w:rFonts w:ascii="Arial" w:eastAsia="Arial" w:hAnsi="Arial" w:cs="Arial"/>
          <w:sz w:val="20"/>
          <w:szCs w:val="20"/>
        </w:rPr>
      </w:pPr>
      <w:bookmarkStart w:id="1" w:name="_Hlk101540493"/>
      <w:r w:rsidRPr="00F23982">
        <w:rPr>
          <w:rFonts w:ascii="Arial" w:hAnsi="Arial"/>
          <w:b/>
          <w:i/>
          <w:sz w:val="20"/>
          <w:szCs w:val="20"/>
        </w:rPr>
        <w:t>Consolidated revenue</w:t>
      </w:r>
      <w:r w:rsidRPr="00F23982">
        <w:rPr>
          <w:rFonts w:ascii="Arial" w:hAnsi="Arial"/>
          <w:sz w:val="20"/>
          <w:szCs w:val="20"/>
        </w:rPr>
        <w:t xml:space="preserve"> in the 1st half of 2022 increased by 12.5% compared to the 1st half of 2021 and amounted to RUB 3,280 million. </w:t>
      </w:r>
    </w:p>
    <w:p w14:paraId="51F30803" w14:textId="4CAF4CA7" w:rsidR="00582D9D" w:rsidRPr="00F23982" w:rsidRDefault="008E6DD4" w:rsidP="00582D9D">
      <w:pPr>
        <w:spacing w:before="240" w:after="0"/>
        <w:jc w:val="both"/>
        <w:rPr>
          <w:rFonts w:ascii="Arial" w:hAnsi="Arial"/>
          <w:sz w:val="20"/>
          <w:szCs w:val="20"/>
        </w:rPr>
      </w:pPr>
      <w:r w:rsidRPr="00F23982">
        <w:rPr>
          <w:rFonts w:ascii="Arial" w:hAnsi="Arial"/>
          <w:b/>
          <w:i/>
          <w:sz w:val="20"/>
          <w:szCs w:val="20"/>
        </w:rPr>
        <w:t>Gross profit margin</w:t>
      </w:r>
      <w:r w:rsidRPr="00F23982">
        <w:rPr>
          <w:rFonts w:ascii="Arial" w:hAnsi="Arial"/>
          <w:sz w:val="20"/>
          <w:szCs w:val="20"/>
        </w:rPr>
        <w:t xml:space="preserve"> increased in the 1st half of 2022 by 3.4 percentage points to 18.1%, mainly due to the reduction of the lease expenses - all figures </w:t>
      </w:r>
      <w:r w:rsidR="0068416C">
        <w:rPr>
          <w:rFonts w:ascii="Arial" w:hAnsi="Arial"/>
          <w:sz w:val="20"/>
          <w:szCs w:val="20"/>
        </w:rPr>
        <w:t>were</w:t>
      </w:r>
      <w:r w:rsidR="0068416C" w:rsidRPr="00F23982">
        <w:rPr>
          <w:rFonts w:ascii="Arial" w:hAnsi="Arial"/>
          <w:sz w:val="20"/>
          <w:szCs w:val="20"/>
        </w:rPr>
        <w:t xml:space="preserve"> </w:t>
      </w:r>
      <w:r w:rsidRPr="00F23982">
        <w:rPr>
          <w:rFonts w:ascii="Arial" w:hAnsi="Arial"/>
          <w:sz w:val="20"/>
          <w:szCs w:val="20"/>
        </w:rPr>
        <w:t>calculated as a percentage of the revenues.</w:t>
      </w:r>
    </w:p>
    <w:p w14:paraId="7DE566C8" w14:textId="6E324582" w:rsidR="00415971" w:rsidRPr="00F23982" w:rsidRDefault="008E6DD4">
      <w:pPr>
        <w:spacing w:before="240" w:after="0"/>
        <w:jc w:val="both"/>
        <w:rPr>
          <w:rFonts w:ascii="Arial" w:eastAsia="Arial" w:hAnsi="Arial" w:cs="Arial"/>
          <w:sz w:val="20"/>
          <w:szCs w:val="20"/>
        </w:rPr>
      </w:pPr>
      <w:r w:rsidRPr="00F23982">
        <w:rPr>
          <w:rFonts w:ascii="Arial" w:hAnsi="Arial"/>
          <w:sz w:val="20"/>
          <w:szCs w:val="20"/>
        </w:rPr>
        <w:t xml:space="preserve">Over 6 months of 2022, </w:t>
      </w:r>
      <w:r w:rsidRPr="00F23982">
        <w:rPr>
          <w:rFonts w:ascii="Arial" w:hAnsi="Arial"/>
          <w:b/>
          <w:i/>
          <w:sz w:val="20"/>
          <w:szCs w:val="20"/>
        </w:rPr>
        <w:t>food costs</w:t>
      </w:r>
      <w:r w:rsidRPr="00F23982">
        <w:rPr>
          <w:rFonts w:ascii="Arial" w:hAnsi="Arial"/>
          <w:b/>
          <w:sz w:val="20"/>
          <w:szCs w:val="20"/>
        </w:rPr>
        <w:t xml:space="preserve"> </w:t>
      </w:r>
      <w:r w:rsidRPr="00F23982">
        <w:rPr>
          <w:rFonts w:ascii="Arial" w:hAnsi="Arial"/>
          <w:sz w:val="20"/>
          <w:szCs w:val="20"/>
        </w:rPr>
        <w:t>increased by 3.2% (as a percentage of the revenues) compared</w:t>
      </w:r>
      <w:r w:rsidR="00E55A8C">
        <w:rPr>
          <w:rFonts w:ascii="Arial" w:hAnsi="Arial"/>
          <w:sz w:val="20"/>
          <w:szCs w:val="20"/>
        </w:rPr>
        <w:t xml:space="preserve">               </w:t>
      </w:r>
      <w:r w:rsidRPr="00F23982">
        <w:rPr>
          <w:rFonts w:ascii="Arial" w:hAnsi="Arial"/>
          <w:sz w:val="20"/>
          <w:szCs w:val="20"/>
        </w:rPr>
        <w:t xml:space="preserve"> to 6</w:t>
      </w:r>
      <w:r w:rsidR="00ED0F5E">
        <w:rPr>
          <w:rFonts w:ascii="Arial" w:hAnsi="Arial"/>
          <w:sz w:val="20"/>
          <w:szCs w:val="20"/>
        </w:rPr>
        <w:t> </w:t>
      </w:r>
      <w:r w:rsidRPr="00F23982">
        <w:rPr>
          <w:rFonts w:ascii="Arial" w:hAnsi="Arial"/>
          <w:sz w:val="20"/>
          <w:szCs w:val="20"/>
        </w:rPr>
        <w:t xml:space="preserve">months of 2021, </w:t>
      </w:r>
      <w:r w:rsidR="0068416C">
        <w:rPr>
          <w:rFonts w:ascii="Arial" w:hAnsi="Arial"/>
          <w:sz w:val="20"/>
          <w:szCs w:val="20"/>
        </w:rPr>
        <w:t>due to</w:t>
      </w:r>
      <w:r w:rsidR="0068416C" w:rsidRPr="00F23982">
        <w:rPr>
          <w:rFonts w:ascii="Arial" w:hAnsi="Arial"/>
          <w:sz w:val="20"/>
          <w:szCs w:val="20"/>
        </w:rPr>
        <w:t xml:space="preserve"> </w:t>
      </w:r>
      <w:r w:rsidRPr="00F23982">
        <w:rPr>
          <w:rFonts w:ascii="Arial" w:hAnsi="Arial"/>
          <w:sz w:val="20"/>
          <w:szCs w:val="20"/>
        </w:rPr>
        <w:t>growing inflation and increasing food prices.</w:t>
      </w:r>
      <w:bookmarkEnd w:id="1"/>
    </w:p>
    <w:p w14:paraId="64C6D211" w14:textId="4679C468" w:rsidR="00B5600C" w:rsidRPr="00F23982" w:rsidRDefault="00B5600C" w:rsidP="00B5600C">
      <w:pPr>
        <w:spacing w:before="240" w:after="0"/>
        <w:jc w:val="both"/>
        <w:rPr>
          <w:rFonts w:ascii="Arial" w:eastAsia="Arial" w:hAnsi="Arial" w:cs="Arial"/>
          <w:sz w:val="20"/>
          <w:szCs w:val="20"/>
        </w:rPr>
      </w:pPr>
      <w:bookmarkStart w:id="2" w:name="_Hlk101541641"/>
      <w:r w:rsidRPr="00F23982">
        <w:rPr>
          <w:rFonts w:ascii="Arial" w:hAnsi="Arial"/>
          <w:b/>
          <w:i/>
          <w:sz w:val="20"/>
          <w:szCs w:val="20"/>
        </w:rPr>
        <w:t>Lease costs</w:t>
      </w:r>
      <w:r w:rsidRPr="00F23982">
        <w:rPr>
          <w:rFonts w:ascii="Arial" w:hAnsi="Arial"/>
          <w:sz w:val="20"/>
          <w:szCs w:val="20"/>
        </w:rPr>
        <w:t xml:space="preserve"> decreased in the 1st half of 2022 by 3.6 percentage points as a result of the reduction in the rent rates negotiated with landlords and suspended restaurant activities in international areas </w:t>
      </w:r>
      <w:r w:rsidR="0068416C">
        <w:rPr>
          <w:rFonts w:ascii="Arial" w:hAnsi="Arial"/>
          <w:sz w:val="20"/>
          <w:szCs w:val="20"/>
        </w:rPr>
        <w:t>due to</w:t>
      </w:r>
      <w:r w:rsidRPr="00F23982">
        <w:rPr>
          <w:rFonts w:ascii="Arial" w:hAnsi="Arial"/>
          <w:sz w:val="20"/>
          <w:szCs w:val="20"/>
        </w:rPr>
        <w:t xml:space="preserve"> the geopolitical situation.</w:t>
      </w:r>
    </w:p>
    <w:bookmarkEnd w:id="2"/>
    <w:p w14:paraId="2B2D18A9" w14:textId="2CED36E6" w:rsidR="00415971" w:rsidRPr="00F23982" w:rsidRDefault="005D6BB3">
      <w:pPr>
        <w:spacing w:before="240" w:after="0"/>
        <w:jc w:val="both"/>
        <w:rPr>
          <w:rFonts w:ascii="Arial" w:eastAsia="Arial" w:hAnsi="Arial" w:cs="Arial"/>
          <w:sz w:val="20"/>
          <w:szCs w:val="20"/>
        </w:rPr>
      </w:pPr>
      <w:r w:rsidRPr="00F23982">
        <w:rPr>
          <w:rFonts w:ascii="Arial" w:hAnsi="Arial"/>
          <w:b/>
          <w:bCs/>
          <w:i/>
          <w:iCs/>
          <w:sz w:val="20"/>
          <w:szCs w:val="20"/>
        </w:rPr>
        <w:t>Selling, general and administrative expenses</w:t>
      </w:r>
      <w:r w:rsidRPr="00F23982">
        <w:rPr>
          <w:rFonts w:ascii="Arial" w:hAnsi="Arial"/>
          <w:bCs/>
          <w:iCs/>
          <w:sz w:val="20"/>
          <w:szCs w:val="20"/>
        </w:rPr>
        <w:t xml:space="preserve"> decreased by 2% due to the reduction of lease and advertising costs.</w:t>
      </w:r>
    </w:p>
    <w:p w14:paraId="3A99EDCA" w14:textId="647F9071" w:rsidR="00415971" w:rsidRPr="00F23982" w:rsidRDefault="008E6DD4" w:rsidP="00BA7429">
      <w:pPr>
        <w:spacing w:before="240" w:after="0"/>
        <w:jc w:val="both"/>
        <w:rPr>
          <w:rFonts w:ascii="Arial" w:eastAsia="Arial" w:hAnsi="Arial" w:cs="Arial"/>
          <w:sz w:val="20"/>
          <w:szCs w:val="20"/>
        </w:rPr>
      </w:pPr>
      <w:r w:rsidRPr="00F23982">
        <w:rPr>
          <w:rFonts w:ascii="Arial" w:hAnsi="Arial"/>
          <w:sz w:val="20"/>
          <w:szCs w:val="20"/>
        </w:rPr>
        <w:t xml:space="preserve">In the first half of 2022, </w:t>
      </w:r>
      <w:r w:rsidR="0068416C">
        <w:rPr>
          <w:rFonts w:ascii="Arial" w:hAnsi="Arial"/>
          <w:sz w:val="20"/>
          <w:szCs w:val="20"/>
        </w:rPr>
        <w:t>due to</w:t>
      </w:r>
      <w:r w:rsidRPr="00F23982">
        <w:rPr>
          <w:rFonts w:ascii="Arial" w:hAnsi="Arial"/>
          <w:sz w:val="20"/>
          <w:szCs w:val="20"/>
        </w:rPr>
        <w:t xml:space="preserve"> the </w:t>
      </w:r>
      <w:r w:rsidR="0068416C" w:rsidRPr="00F23982">
        <w:rPr>
          <w:rFonts w:ascii="Arial" w:hAnsi="Arial"/>
          <w:sz w:val="20"/>
          <w:szCs w:val="20"/>
        </w:rPr>
        <w:t>suspen</w:t>
      </w:r>
      <w:r w:rsidR="0068416C">
        <w:rPr>
          <w:rFonts w:ascii="Arial" w:hAnsi="Arial"/>
          <w:sz w:val="20"/>
          <w:szCs w:val="20"/>
        </w:rPr>
        <w:t>sion of the opening</w:t>
      </w:r>
      <w:r w:rsidRPr="00F23982">
        <w:rPr>
          <w:rFonts w:ascii="Arial" w:hAnsi="Arial"/>
          <w:sz w:val="20"/>
          <w:szCs w:val="20"/>
        </w:rPr>
        <w:t xml:space="preserve"> of new locations,</w:t>
      </w:r>
      <w:r w:rsidRPr="00F23982">
        <w:rPr>
          <w:rFonts w:ascii="Arial" w:hAnsi="Arial"/>
          <w:b/>
          <w:sz w:val="20"/>
          <w:szCs w:val="20"/>
        </w:rPr>
        <w:t xml:space="preserve"> </w:t>
      </w:r>
      <w:r w:rsidRPr="00F23982">
        <w:rPr>
          <w:rFonts w:ascii="Arial" w:hAnsi="Arial"/>
          <w:b/>
          <w:i/>
          <w:sz w:val="20"/>
          <w:szCs w:val="20"/>
        </w:rPr>
        <w:t>restaurant start-up expenses</w:t>
      </w:r>
      <w:r w:rsidRPr="00F23982">
        <w:rPr>
          <w:rFonts w:ascii="Arial" w:hAnsi="Arial"/>
          <w:sz w:val="20"/>
          <w:szCs w:val="20"/>
        </w:rPr>
        <w:t xml:space="preserve"> significantly decreased against the same period of 2021 to come to RUB 7 million.</w:t>
      </w:r>
    </w:p>
    <w:p w14:paraId="18FC53AE" w14:textId="26B8409E" w:rsidR="00CC394A" w:rsidRPr="00F23982" w:rsidRDefault="00CC394A" w:rsidP="00BA7429">
      <w:pPr>
        <w:spacing w:before="240" w:after="0"/>
        <w:jc w:val="both"/>
        <w:rPr>
          <w:rFonts w:ascii="Arial" w:hAnsi="Arial"/>
          <w:b/>
          <w:bCs/>
          <w:i/>
          <w:iCs/>
          <w:sz w:val="20"/>
          <w:szCs w:val="20"/>
        </w:rPr>
      </w:pPr>
      <w:r w:rsidRPr="00F23982">
        <w:rPr>
          <w:rFonts w:ascii="Arial" w:hAnsi="Arial"/>
          <w:b/>
          <w:i/>
          <w:sz w:val="20"/>
          <w:szCs w:val="20"/>
        </w:rPr>
        <w:t>Other income</w:t>
      </w:r>
      <w:r w:rsidRPr="00F23982">
        <w:rPr>
          <w:rFonts w:ascii="Arial" w:hAnsi="Arial"/>
          <w:sz w:val="20"/>
          <w:szCs w:val="20"/>
        </w:rPr>
        <w:t xml:space="preserve"> decreased by 96.3% due to non-recurring income from the write-off of payables under the concessional loan in the first half of 2021.</w:t>
      </w:r>
      <w:r w:rsidRPr="00F23982">
        <w:rPr>
          <w:rFonts w:ascii="Arial" w:hAnsi="Arial"/>
          <w:b/>
          <w:bCs/>
          <w:i/>
          <w:iCs/>
          <w:sz w:val="20"/>
          <w:szCs w:val="20"/>
        </w:rPr>
        <w:t xml:space="preserve"> </w:t>
      </w:r>
    </w:p>
    <w:p w14:paraId="7D9538D0" w14:textId="55E48EBE" w:rsidR="00930BD7" w:rsidRPr="00F23982" w:rsidRDefault="00930BD7" w:rsidP="00BA7429">
      <w:pPr>
        <w:spacing w:before="240" w:after="0"/>
        <w:jc w:val="both"/>
        <w:rPr>
          <w:rFonts w:ascii="Arial" w:hAnsi="Arial" w:cs="Arial"/>
          <w:bCs/>
          <w:iCs/>
          <w:sz w:val="20"/>
          <w:szCs w:val="20"/>
        </w:rPr>
      </w:pPr>
      <w:r w:rsidRPr="00F23982">
        <w:rPr>
          <w:rFonts w:ascii="Arial" w:hAnsi="Arial"/>
          <w:b/>
          <w:i/>
          <w:sz w:val="20"/>
          <w:szCs w:val="20"/>
        </w:rPr>
        <w:lastRenderedPageBreak/>
        <w:t>Other expenses</w:t>
      </w:r>
      <w:r w:rsidR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 w:val="20"/>
          <w:szCs w:val="20"/>
        </w:rPr>
        <w:t xml:space="preserve"> </w:t>
      </w:r>
      <w:r w:rsidR="0068416C">
        <w:rPr>
          <w:rFonts w:ascii="Arial" w:hAnsi="Arial"/>
          <w:sz w:val="20"/>
          <w:szCs w:val="20"/>
        </w:rPr>
        <w:t>compare to</w:t>
      </w:r>
      <w:r w:rsidR="0068416C" w:rsidRPr="00F23982">
        <w:rPr>
          <w:rFonts w:ascii="Arial" w:hAnsi="Arial"/>
          <w:sz w:val="20"/>
          <w:szCs w:val="20"/>
        </w:rPr>
        <w:t xml:space="preserve"> </w:t>
      </w:r>
      <w:r w:rsidRPr="00F23982">
        <w:rPr>
          <w:rFonts w:ascii="Arial" w:hAnsi="Arial"/>
          <w:sz w:val="20"/>
          <w:szCs w:val="20"/>
        </w:rPr>
        <w:t>the 1st half of 2021, as a percentage of the revenues, due to increasing loss from disposal of non-current assets.</w:t>
      </w:r>
    </w:p>
    <w:p w14:paraId="1093796A" w14:textId="7C360758" w:rsidR="00062D25" w:rsidRPr="00F23982" w:rsidRDefault="00062D25" w:rsidP="00062D25">
      <w:pPr>
        <w:spacing w:before="240" w:after="0"/>
        <w:jc w:val="both"/>
        <w:rPr>
          <w:rFonts w:ascii="Arial" w:eastAsia="Arial" w:hAnsi="Arial" w:cs="Arial"/>
          <w:sz w:val="20"/>
          <w:szCs w:val="20"/>
        </w:rPr>
      </w:pPr>
      <w:r w:rsidRPr="00F23982">
        <w:rPr>
          <w:rFonts w:ascii="Arial" w:hAnsi="Arial"/>
          <w:b/>
          <w:i/>
          <w:sz w:val="20"/>
          <w:szCs w:val="20"/>
        </w:rPr>
        <w:t>Financial expenses (net)</w:t>
      </w:r>
      <w:r w:rsidRPr="00F23982">
        <w:rPr>
          <w:rFonts w:ascii="Arial" w:hAnsi="Arial"/>
          <w:sz w:val="20"/>
          <w:szCs w:val="20"/>
        </w:rPr>
        <w:t xml:space="preserve"> remained at the level of the 1st half of 2021 - the figures are calculated as a percentage of the revenues</w:t>
      </w:r>
      <w:r w:rsidR="00A64B28">
        <w:rPr>
          <w:rFonts w:ascii="Arial" w:hAnsi="Arial"/>
          <w:sz w:val="20"/>
          <w:szCs w:val="20"/>
        </w:rPr>
        <w:t>.</w:t>
      </w:r>
    </w:p>
    <w:p w14:paraId="6CCB1B8B" w14:textId="5E0A7130" w:rsidR="00DB02D6" w:rsidRPr="00F23982" w:rsidRDefault="00EC7E27" w:rsidP="00BA7429">
      <w:pPr>
        <w:spacing w:before="240" w:after="0"/>
        <w:jc w:val="both"/>
        <w:rPr>
          <w:rFonts w:ascii="Arial" w:hAnsi="Arial" w:cs="Arial"/>
          <w:sz w:val="20"/>
          <w:szCs w:val="20"/>
        </w:rPr>
      </w:pPr>
      <w:r w:rsidRPr="00F23982">
        <w:rPr>
          <w:rFonts w:ascii="Arial" w:hAnsi="Arial"/>
          <w:b/>
          <w:i/>
          <w:sz w:val="20"/>
          <w:szCs w:val="20"/>
        </w:rPr>
        <w:t>Foreign exchange gains</w:t>
      </w:r>
      <w:r w:rsidRPr="00F23982">
        <w:rPr>
          <w:rFonts w:ascii="Arial" w:hAnsi="Arial"/>
          <w:sz w:val="20"/>
          <w:szCs w:val="20"/>
        </w:rPr>
        <w:t xml:space="preserve"> amounted to RUB 58.3 million in the 1st half of 2022, compared to the gains of RUB 4.5 million in the 1st half of 2021, due to the changes in the exchange rate of the rouble to other currencies.</w:t>
      </w:r>
    </w:p>
    <w:p w14:paraId="34A3B61E" w14:textId="231C04C4" w:rsidR="00EE3936" w:rsidRPr="00F23982" w:rsidRDefault="00EE3936" w:rsidP="00BA7429">
      <w:pPr>
        <w:spacing w:before="240" w:after="0"/>
        <w:jc w:val="both"/>
        <w:rPr>
          <w:rFonts w:ascii="Arial" w:hAnsi="Arial" w:cs="Arial"/>
          <w:sz w:val="20"/>
          <w:szCs w:val="20"/>
        </w:rPr>
      </w:pPr>
      <w:r w:rsidRPr="00F23982">
        <w:rPr>
          <w:rFonts w:ascii="Arial" w:hAnsi="Arial"/>
          <w:b/>
          <w:i/>
          <w:sz w:val="20"/>
          <w:szCs w:val="20"/>
        </w:rPr>
        <w:t>Loss from reversal of impairment of operating assets</w:t>
      </w:r>
      <w:r w:rsidRPr="00F23982">
        <w:rPr>
          <w:rFonts w:ascii="Arial" w:hAnsi="Arial"/>
          <w:sz w:val="20"/>
          <w:szCs w:val="20"/>
        </w:rPr>
        <w:t xml:space="preserve"> amounted in the 1st half of 2022 to RUB 0.8 million, compared to impairment loss of RUB 20.9 million in the 1st half of 2021. </w:t>
      </w:r>
      <w:r w:rsidRPr="00F23982">
        <w:rPr>
          <w:rFonts w:ascii="Arial" w:hAnsi="Arial"/>
          <w:bCs/>
          <w:iCs/>
          <w:sz w:val="20"/>
          <w:szCs w:val="20"/>
        </w:rPr>
        <w:t xml:space="preserve">Reversal of impairment loss was due to changes in the accounting estimates used to measure the recoverable value of assets in the 1st half of 2022. </w:t>
      </w:r>
    </w:p>
    <w:p w14:paraId="5539EAB8" w14:textId="77777777" w:rsidR="00D35382" w:rsidRPr="00F23982" w:rsidRDefault="00D35382" w:rsidP="00D353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contextualSpacing/>
        <w:rPr>
          <w:rFonts w:ascii="Arial" w:hAnsi="Arial"/>
          <w:b/>
          <w:bCs/>
          <w:i/>
          <w:iCs/>
          <w:sz w:val="20"/>
          <w:szCs w:val="20"/>
        </w:rPr>
      </w:pPr>
    </w:p>
    <w:p w14:paraId="18084502" w14:textId="3A52DBB5" w:rsidR="00770523" w:rsidRDefault="002F0CA3" w:rsidP="000D4B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contextualSpacing/>
        <w:jc w:val="both"/>
        <w:rPr>
          <w:rFonts w:ascii="Arial" w:hAnsi="Arial"/>
          <w:sz w:val="20"/>
          <w:szCs w:val="20"/>
        </w:rPr>
      </w:pPr>
      <w:r w:rsidRPr="00AC270C">
        <w:rPr>
          <w:rFonts w:ascii="Arial" w:hAnsi="Arial"/>
          <w:b/>
          <w:i/>
          <w:sz w:val="20"/>
          <w:szCs w:val="20"/>
        </w:rPr>
        <w:t>Net loss</w:t>
      </w:r>
      <w:r w:rsidRPr="00AC270C">
        <w:rPr>
          <w:rFonts w:ascii="Arial" w:hAnsi="Arial"/>
          <w:sz w:val="20"/>
          <w:szCs w:val="20"/>
        </w:rPr>
        <w:t xml:space="preserve"> in the 1st half of 2022 </w:t>
      </w:r>
      <w:r w:rsidR="00ED0F5E" w:rsidRPr="00AC270C">
        <w:rPr>
          <w:rFonts w:ascii="Arial" w:hAnsi="Arial"/>
          <w:sz w:val="20"/>
          <w:szCs w:val="20"/>
        </w:rPr>
        <w:t>made for</w:t>
      </w:r>
      <w:r w:rsidRPr="00AC270C">
        <w:rPr>
          <w:rFonts w:ascii="Arial" w:hAnsi="Arial"/>
          <w:sz w:val="20"/>
          <w:szCs w:val="20"/>
        </w:rPr>
        <w:t xml:space="preserve"> RUB 120 million, compared to the loss of RUB 35 million in the same period of 2021. </w:t>
      </w:r>
      <w:r w:rsidR="00770523" w:rsidRPr="00AC270C">
        <w:rPr>
          <w:rFonts w:ascii="Arial" w:hAnsi="Arial"/>
          <w:sz w:val="20"/>
          <w:szCs w:val="20"/>
        </w:rPr>
        <w:t>The main difference between loss amounts in the 1st half of 2022 and the 1st half of 2021 consists in the concessional loan written off in 2021.</w:t>
      </w:r>
    </w:p>
    <w:p w14:paraId="691B841B" w14:textId="77777777" w:rsidR="00543434" w:rsidRPr="00F23982" w:rsidRDefault="00543434" w:rsidP="007705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contextualSpacing/>
        <w:rPr>
          <w:rFonts w:ascii="Arial" w:hAnsi="Arial"/>
          <w:sz w:val="20"/>
          <w:szCs w:val="20"/>
        </w:rPr>
      </w:pPr>
    </w:p>
    <w:p w14:paraId="4235DEF1" w14:textId="102EF06D" w:rsidR="00062D25" w:rsidRPr="00F23982" w:rsidRDefault="00062D25" w:rsidP="007705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contextualSpacing/>
        <w:rPr>
          <w:rFonts w:ascii="Arial" w:eastAsia="Arial" w:hAnsi="Arial" w:cs="Arial"/>
          <w:sz w:val="20"/>
          <w:szCs w:val="20"/>
        </w:rPr>
      </w:pPr>
      <w:bookmarkStart w:id="3" w:name="_Hlk101541660"/>
      <w:r w:rsidRPr="00F23982">
        <w:rPr>
          <w:rFonts w:ascii="Arial" w:hAnsi="Arial"/>
          <w:b/>
          <w:i/>
          <w:sz w:val="20"/>
          <w:szCs w:val="20"/>
        </w:rPr>
        <w:t>EBITDA before impairment and write-offs</w:t>
      </w:r>
      <w:r w:rsidRPr="00F23982">
        <w:rPr>
          <w:rFonts w:ascii="Arial" w:hAnsi="Arial"/>
          <w:sz w:val="20"/>
          <w:szCs w:val="20"/>
        </w:rPr>
        <w:t xml:space="preserve"> amounted to RUB 265 million, having decreased by RUB 13 million </w:t>
      </w:r>
      <w:r w:rsidR="0068416C">
        <w:rPr>
          <w:rFonts w:ascii="Arial" w:hAnsi="Arial"/>
          <w:sz w:val="20"/>
          <w:szCs w:val="20"/>
        </w:rPr>
        <w:t>compared to</w:t>
      </w:r>
      <w:r w:rsidR="0068416C" w:rsidRPr="00F23982">
        <w:rPr>
          <w:rFonts w:ascii="Arial" w:hAnsi="Arial"/>
          <w:sz w:val="20"/>
          <w:szCs w:val="20"/>
        </w:rPr>
        <w:t xml:space="preserve"> </w:t>
      </w:r>
      <w:r w:rsidRPr="00F23982">
        <w:rPr>
          <w:rFonts w:ascii="Arial" w:hAnsi="Arial"/>
          <w:sz w:val="20"/>
          <w:szCs w:val="20"/>
        </w:rPr>
        <w:t>the 1st half of 2021.</w:t>
      </w:r>
    </w:p>
    <w:bookmarkEnd w:id="3"/>
    <w:p w14:paraId="435C5A9C" w14:textId="77777777" w:rsidR="00415971" w:rsidRPr="00F23982" w:rsidRDefault="00415971" w:rsidP="00BA7429">
      <w:pPr>
        <w:pStyle w:val="a8"/>
        <w:jc w:val="both"/>
        <w:rPr>
          <w:i/>
          <w:iCs/>
          <w:color w:val="808080"/>
          <w:sz w:val="16"/>
          <w:szCs w:val="16"/>
          <w:u w:color="808080"/>
        </w:rPr>
      </w:pPr>
    </w:p>
    <w:p w14:paraId="490CFDE5" w14:textId="77777777" w:rsidR="00415971" w:rsidRPr="00F23982" w:rsidRDefault="00415971" w:rsidP="00BA7429">
      <w:pPr>
        <w:pStyle w:val="a8"/>
        <w:jc w:val="both"/>
        <w:rPr>
          <w:i/>
          <w:iCs/>
          <w:color w:val="808080"/>
          <w:sz w:val="16"/>
          <w:szCs w:val="16"/>
          <w:u w:color="808080"/>
        </w:rPr>
      </w:pPr>
    </w:p>
    <w:p w14:paraId="12751143" w14:textId="77777777" w:rsidR="00415971" w:rsidRPr="00F23982" w:rsidRDefault="00415971" w:rsidP="00BA7429">
      <w:pPr>
        <w:pStyle w:val="a8"/>
        <w:jc w:val="both"/>
        <w:rPr>
          <w:i/>
          <w:iCs/>
          <w:color w:val="808080"/>
          <w:sz w:val="16"/>
          <w:szCs w:val="16"/>
          <w:u w:color="808080"/>
        </w:rPr>
      </w:pPr>
    </w:p>
    <w:p w14:paraId="3023ED5D" w14:textId="77777777" w:rsidR="00415971" w:rsidRPr="00F23982" w:rsidRDefault="008E6DD4" w:rsidP="00BA7429">
      <w:pPr>
        <w:pStyle w:val="a8"/>
        <w:jc w:val="both"/>
        <w:rPr>
          <w:i/>
          <w:iCs/>
          <w:color w:val="808080"/>
          <w:sz w:val="16"/>
          <w:szCs w:val="16"/>
          <w:u w:color="808080"/>
        </w:rPr>
      </w:pPr>
      <w:r w:rsidRPr="00F23982">
        <w:rPr>
          <w:i/>
          <w:iCs/>
          <w:color w:val="808080"/>
          <w:sz w:val="16"/>
          <w:szCs w:val="16"/>
          <w:u w:color="808080"/>
        </w:rPr>
        <w:t>____________________________________________________________________________________________________________</w:t>
      </w:r>
    </w:p>
    <w:p w14:paraId="6D55E133" w14:textId="77777777" w:rsidR="00415971" w:rsidRPr="00F23982" w:rsidRDefault="00415971" w:rsidP="00BA7429">
      <w:pPr>
        <w:pStyle w:val="a8"/>
        <w:jc w:val="both"/>
        <w:rPr>
          <w:i/>
          <w:iCs/>
          <w:color w:val="808080"/>
          <w:sz w:val="16"/>
          <w:szCs w:val="16"/>
          <w:u w:color="808080"/>
        </w:rPr>
      </w:pPr>
    </w:p>
    <w:p w14:paraId="12AD4842" w14:textId="77777777" w:rsidR="00415971" w:rsidRPr="00F23982" w:rsidRDefault="008E6DD4" w:rsidP="00BA7429">
      <w:pPr>
        <w:pStyle w:val="a8"/>
        <w:jc w:val="both"/>
        <w:rPr>
          <w:i/>
          <w:iCs/>
          <w:color w:val="808080"/>
          <w:sz w:val="16"/>
          <w:szCs w:val="16"/>
          <w:u w:color="808080"/>
        </w:rPr>
      </w:pPr>
      <w:r w:rsidRPr="00F23982">
        <w:rPr>
          <w:i/>
          <w:iCs/>
          <w:color w:val="808080"/>
          <w:sz w:val="16"/>
          <w:szCs w:val="16"/>
          <w:u w:color="808080"/>
          <w:vertAlign w:val="superscript"/>
        </w:rPr>
        <w:t>[1]</w:t>
      </w:r>
      <w:r w:rsidRPr="00F23982">
        <w:rPr>
          <w:i/>
          <w:iCs/>
          <w:color w:val="808080"/>
          <w:sz w:val="16"/>
          <w:szCs w:val="16"/>
          <w:u w:color="808080"/>
        </w:rPr>
        <w:t xml:space="preserve"> Revenue in accordance with IFRS is the consolidated revenue of the </w:t>
      </w:r>
      <w:proofErr w:type="spellStart"/>
      <w:r w:rsidRPr="00F23982">
        <w:rPr>
          <w:i/>
          <w:iCs/>
          <w:color w:val="808080"/>
          <w:sz w:val="16"/>
          <w:szCs w:val="16"/>
          <w:u w:color="808080"/>
        </w:rPr>
        <w:t>Rosinter</w:t>
      </w:r>
      <w:proofErr w:type="spellEnd"/>
      <w:r w:rsidRPr="00F23982">
        <w:rPr>
          <w:i/>
          <w:iCs/>
          <w:color w:val="808080"/>
          <w:sz w:val="16"/>
          <w:szCs w:val="16"/>
          <w:u w:color="808080"/>
        </w:rPr>
        <w:t xml:space="preserve"> Group calculated in accordance with international financial reporting standards (net of VAT) and includes sales of restaurants and corporate cafes, as well as revenue from sub-lease of premises, revenue from franchising operations and other components.</w:t>
      </w:r>
    </w:p>
    <w:p w14:paraId="1CB9C0A7" w14:textId="77777777" w:rsidR="00415971" w:rsidRPr="00F23982" w:rsidRDefault="00415971" w:rsidP="00BA7429">
      <w:pPr>
        <w:pStyle w:val="a8"/>
        <w:jc w:val="both"/>
        <w:rPr>
          <w:i/>
          <w:iCs/>
          <w:color w:val="808080"/>
          <w:sz w:val="16"/>
          <w:szCs w:val="16"/>
          <w:u w:color="808080"/>
        </w:rPr>
      </w:pPr>
    </w:p>
    <w:p w14:paraId="1D2094BF" w14:textId="77777777" w:rsidR="00415971" w:rsidRPr="00F23982" w:rsidRDefault="008E6DD4" w:rsidP="00BA7429">
      <w:pPr>
        <w:spacing w:after="0" w:line="240" w:lineRule="auto"/>
        <w:jc w:val="both"/>
        <w:rPr>
          <w:rFonts w:ascii="Arial" w:eastAsia="Arial" w:hAnsi="Arial" w:cs="Arial"/>
          <w:i/>
          <w:iCs/>
          <w:color w:val="808080"/>
          <w:sz w:val="16"/>
          <w:szCs w:val="16"/>
          <w:u w:color="808080"/>
        </w:rPr>
      </w:pPr>
      <w:r w:rsidRPr="00F23982">
        <w:rPr>
          <w:rFonts w:ascii="Arial" w:hAnsi="Arial"/>
          <w:i/>
          <w:iCs/>
          <w:color w:val="808080"/>
          <w:sz w:val="16"/>
          <w:szCs w:val="16"/>
          <w:u w:color="808080"/>
          <w:vertAlign w:val="superscript"/>
        </w:rPr>
        <w:t>[2]</w:t>
      </w:r>
      <w:r w:rsidRPr="00F23982">
        <w:rPr>
          <w:rFonts w:ascii="Arial" w:hAnsi="Arial"/>
          <w:i/>
          <w:iCs/>
          <w:color w:val="808080"/>
          <w:sz w:val="16"/>
          <w:szCs w:val="16"/>
          <w:u w:color="808080"/>
        </w:rPr>
        <w:t xml:space="preserve"> EBITDA is calculated by adding back depreciation and amortization to profit from operating activities after impairment. EBITDA measures are not standard measures under IFRS and should not be considered as an alternative to the net profit, operating profit, operating cash flows or any other standard measures in accordance with IFRS. Our approach to calculating EBITDA may differ from the approach of other companies. </w:t>
      </w:r>
    </w:p>
    <w:p w14:paraId="05F72135" w14:textId="77777777" w:rsidR="00415971" w:rsidRPr="00F23982" w:rsidRDefault="00415971" w:rsidP="00BA7429">
      <w:pPr>
        <w:spacing w:after="0" w:line="240" w:lineRule="auto"/>
        <w:jc w:val="both"/>
        <w:rPr>
          <w:rFonts w:ascii="Arial" w:eastAsia="Arial" w:hAnsi="Arial" w:cs="Arial"/>
          <w:i/>
          <w:iCs/>
          <w:color w:val="808080"/>
          <w:sz w:val="16"/>
          <w:szCs w:val="16"/>
          <w:u w:color="808080"/>
        </w:rPr>
      </w:pPr>
    </w:p>
    <w:p w14:paraId="74C19C1B" w14:textId="77777777" w:rsidR="00415971" w:rsidRPr="00F23982" w:rsidRDefault="008E6DD4" w:rsidP="00BA7429">
      <w:pPr>
        <w:spacing w:after="0" w:line="240" w:lineRule="auto"/>
        <w:jc w:val="both"/>
        <w:rPr>
          <w:rFonts w:ascii="Arial" w:eastAsia="Arial" w:hAnsi="Arial" w:cs="Arial"/>
          <w:i/>
          <w:iCs/>
          <w:color w:val="808080"/>
          <w:sz w:val="16"/>
          <w:szCs w:val="16"/>
          <w:u w:color="808080"/>
        </w:rPr>
      </w:pPr>
      <w:r w:rsidRPr="00F23982">
        <w:rPr>
          <w:rFonts w:ascii="Arial" w:hAnsi="Arial"/>
          <w:i/>
          <w:iCs/>
          <w:color w:val="808080"/>
          <w:sz w:val="16"/>
          <w:szCs w:val="16"/>
          <w:u w:color="808080"/>
          <w:vertAlign w:val="superscript"/>
        </w:rPr>
        <w:t xml:space="preserve">[3] </w:t>
      </w:r>
      <w:r w:rsidRPr="00F23982">
        <w:rPr>
          <w:rFonts w:ascii="Arial" w:hAnsi="Arial"/>
          <w:i/>
          <w:iCs/>
          <w:color w:val="808080"/>
          <w:sz w:val="16"/>
          <w:szCs w:val="16"/>
          <w:u w:color="808080"/>
        </w:rPr>
        <w:t>Adjusted figures are financial indicators adjusted to the effect of new IFRS 16 on the accounting for operating leases.</w:t>
      </w:r>
    </w:p>
    <w:p w14:paraId="428EBE4E" w14:textId="77777777" w:rsidR="00415971" w:rsidRPr="00F23982" w:rsidRDefault="00415971" w:rsidP="00BA7429">
      <w:pPr>
        <w:spacing w:after="0" w:line="240" w:lineRule="auto"/>
        <w:jc w:val="both"/>
        <w:rPr>
          <w:rFonts w:ascii="Arial" w:eastAsia="Arial" w:hAnsi="Arial" w:cs="Arial"/>
          <w:i/>
          <w:iCs/>
          <w:color w:val="808080"/>
          <w:sz w:val="16"/>
          <w:szCs w:val="16"/>
          <w:u w:color="808080"/>
        </w:rPr>
      </w:pPr>
    </w:p>
    <w:p w14:paraId="792791F8" w14:textId="77777777" w:rsidR="00415971" w:rsidRPr="00F23982" w:rsidRDefault="00415971" w:rsidP="00BA7429">
      <w:pPr>
        <w:spacing w:after="0" w:line="240" w:lineRule="auto"/>
        <w:jc w:val="both"/>
        <w:rPr>
          <w:rFonts w:ascii="Arial" w:eastAsia="Arial" w:hAnsi="Arial" w:cs="Arial"/>
          <w:i/>
          <w:iCs/>
          <w:color w:val="808080"/>
          <w:sz w:val="16"/>
          <w:szCs w:val="16"/>
          <w:u w:color="808080"/>
        </w:rPr>
      </w:pPr>
    </w:p>
    <w:p w14:paraId="7E17DCEA" w14:textId="2EF44FA1" w:rsidR="00415971" w:rsidRPr="00F23982" w:rsidRDefault="008E6DD4" w:rsidP="00BA7429">
      <w:pPr>
        <w:jc w:val="both"/>
        <w:rPr>
          <w:rFonts w:ascii="Arial" w:eastAsia="Arial" w:hAnsi="Arial" w:cs="Arial"/>
          <w:color w:val="808080"/>
          <w:sz w:val="18"/>
          <w:szCs w:val="18"/>
          <w:u w:color="808080"/>
        </w:rPr>
      </w:pPr>
      <w:r w:rsidRPr="00F23982">
        <w:rPr>
          <w:rFonts w:ascii="Arial" w:hAnsi="Arial"/>
          <w:color w:val="808080"/>
          <w:sz w:val="18"/>
          <w:szCs w:val="18"/>
          <w:u w:color="808080"/>
        </w:rPr>
        <w:t>Information in this press release is based on "forward-looking statements", which include all statements other than statements of historical fact. Such forward-looking statements can be often identified by words such as “plans”, “believes”, “anticipates”, “expects”, “intends”, “estimates”, “will”, “may”, “required”, “should” and similar expressions. Such forward-looking statements involve known and unknown risks, uncertainties and other important factors beyond the Company's and/or its Management's control that could cause the actual results to be materially different from those expressed or implied by such forward-looking statements. Such forward-looking statements are based on numerous assumptions regarding the Company's present and future business strategies and the environment in which the Company will operate in the future. By their nature, forward-looking statements involve risks and uncertainties because they relate to events and depend on circumstances that may or may not occur in the future. These forward-looking statements speak only as at the date as of which they are made, and the Company and/or its Management does not intend and has no duty or obligation to supplement, amend, update or revise any of the forward-looking statements contained herein to reflect any change in events, conditions or circumstances on which any such statements are based. The information and opinions contained in this press release are only valid as at the date hereof and may be subsequently revised without notice of any kind and form.</w:t>
      </w:r>
    </w:p>
    <w:p w14:paraId="7482E6BB" w14:textId="77777777" w:rsidR="00415971" w:rsidRPr="00F23982" w:rsidRDefault="008E6DD4" w:rsidP="00BA7429">
      <w:pPr>
        <w:spacing w:before="120" w:after="120" w:line="240" w:lineRule="auto"/>
        <w:jc w:val="center"/>
        <w:rPr>
          <w:rFonts w:ascii="Arial" w:eastAsia="Arial" w:hAnsi="Arial" w:cs="Arial"/>
          <w:color w:val="595959"/>
          <w:u w:color="595959"/>
        </w:rPr>
      </w:pPr>
      <w:r w:rsidRPr="00F23982">
        <w:rPr>
          <w:rFonts w:ascii="Arial" w:hAnsi="Arial"/>
          <w:color w:val="595959"/>
          <w:u w:color="595959"/>
        </w:rPr>
        <w:t>*</w:t>
      </w:r>
      <w:r w:rsidRPr="00F23982">
        <w:rPr>
          <w:rFonts w:ascii="Arial" w:hAnsi="Arial"/>
          <w:color w:val="595959"/>
          <w:u w:color="595959"/>
        </w:rPr>
        <w:tab/>
      </w:r>
      <w:r w:rsidRPr="00F23982">
        <w:rPr>
          <w:rFonts w:ascii="Arial" w:hAnsi="Arial"/>
          <w:color w:val="595959"/>
          <w:u w:color="595959"/>
        </w:rPr>
        <w:tab/>
        <w:t>*</w:t>
      </w:r>
      <w:r w:rsidRPr="00F23982">
        <w:rPr>
          <w:rFonts w:ascii="Arial" w:hAnsi="Arial"/>
          <w:color w:val="595959"/>
          <w:u w:color="595959"/>
        </w:rPr>
        <w:tab/>
      </w:r>
      <w:r w:rsidRPr="00F23982">
        <w:rPr>
          <w:rFonts w:ascii="Arial" w:hAnsi="Arial"/>
          <w:color w:val="595959"/>
          <w:u w:color="595959"/>
        </w:rPr>
        <w:tab/>
        <w:t>*</w:t>
      </w:r>
    </w:p>
    <w:tbl>
      <w:tblPr>
        <w:tblStyle w:val="TableNormal1"/>
        <w:tblW w:w="10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9"/>
        <w:gridCol w:w="4683"/>
      </w:tblGrid>
      <w:tr w:rsidR="00415971" w:rsidRPr="00F23982" w14:paraId="0867C59A" w14:textId="77777777">
        <w:trPr>
          <w:trHeight w:val="1553"/>
          <w:jc w:val="center"/>
        </w:trPr>
        <w:tc>
          <w:tcPr>
            <w:tcW w:w="5359" w:type="dxa"/>
            <w:tcBorders>
              <w:top w:val="nil"/>
              <w:left w:val="nil"/>
              <w:bottom w:val="nil"/>
              <w:right w:val="nil"/>
            </w:tcBorders>
            <w:shd w:val="clear" w:color="auto" w:fill="auto"/>
            <w:tcMar>
              <w:top w:w="80" w:type="dxa"/>
              <w:left w:w="80" w:type="dxa"/>
              <w:bottom w:w="80" w:type="dxa"/>
              <w:right w:w="80" w:type="dxa"/>
            </w:tcMar>
          </w:tcPr>
          <w:p w14:paraId="5CDA7929" w14:textId="5B2DC295" w:rsidR="00415971" w:rsidRPr="00F23982" w:rsidRDefault="008E6DD4">
            <w:pPr>
              <w:spacing w:after="0" w:line="240" w:lineRule="auto"/>
              <w:rPr>
                <w:rFonts w:ascii="Arial" w:eastAsia="Arial" w:hAnsi="Arial" w:cs="Arial"/>
                <w:color w:val="595959"/>
                <w:sz w:val="20"/>
                <w:szCs w:val="20"/>
                <w:u w:color="595959"/>
              </w:rPr>
            </w:pPr>
            <w:r w:rsidRPr="00F23982">
              <w:rPr>
                <w:rFonts w:ascii="Arial" w:hAnsi="Arial"/>
                <w:b/>
                <w:bCs/>
                <w:color w:val="595959"/>
                <w:sz w:val="20"/>
                <w:szCs w:val="20"/>
                <w:u w:color="595959"/>
              </w:rPr>
              <w:t>Investors and analysts enquiries:</w:t>
            </w:r>
            <w:r w:rsidRPr="00F23982">
              <w:rPr>
                <w:rFonts w:ascii="Arial" w:hAnsi="Arial"/>
                <w:color w:val="5F5F5F"/>
                <w:sz w:val="20"/>
                <w:szCs w:val="20"/>
                <w:u w:color="5F5F5F"/>
              </w:rPr>
              <w:t xml:space="preserve"> </w:t>
            </w:r>
          </w:p>
          <w:p w14:paraId="44670305" w14:textId="77777777" w:rsidR="00415971" w:rsidRPr="00F23982" w:rsidRDefault="00415971">
            <w:pPr>
              <w:spacing w:after="0" w:line="240" w:lineRule="auto"/>
              <w:rPr>
                <w:rFonts w:ascii="Arial" w:eastAsia="Arial" w:hAnsi="Arial" w:cs="Arial"/>
                <w:color w:val="5F5F5F"/>
                <w:sz w:val="20"/>
                <w:szCs w:val="20"/>
                <w:u w:color="5F5F5F"/>
              </w:rPr>
            </w:pPr>
          </w:p>
          <w:p w14:paraId="3EEBAA96" w14:textId="77777777" w:rsidR="00415971" w:rsidRPr="00F23982" w:rsidRDefault="008E6DD4">
            <w:pPr>
              <w:spacing w:after="0" w:line="240" w:lineRule="auto"/>
              <w:rPr>
                <w:rFonts w:ascii="Arial" w:eastAsia="Arial" w:hAnsi="Arial" w:cs="Arial"/>
                <w:color w:val="595959"/>
                <w:sz w:val="20"/>
                <w:szCs w:val="20"/>
                <w:u w:color="595959"/>
              </w:rPr>
            </w:pPr>
            <w:r w:rsidRPr="00F23982">
              <w:rPr>
                <w:rFonts w:ascii="Arial" w:hAnsi="Arial"/>
                <w:b/>
                <w:bCs/>
                <w:color w:val="595959"/>
                <w:sz w:val="20"/>
                <w:szCs w:val="20"/>
                <w:u w:color="595959"/>
              </w:rPr>
              <w:t xml:space="preserve">Alexey </w:t>
            </w:r>
            <w:proofErr w:type="spellStart"/>
            <w:r w:rsidRPr="00F23982">
              <w:rPr>
                <w:rFonts w:ascii="Arial" w:hAnsi="Arial"/>
                <w:b/>
                <w:bCs/>
                <w:color w:val="595959"/>
                <w:sz w:val="20"/>
                <w:szCs w:val="20"/>
                <w:u w:color="595959"/>
              </w:rPr>
              <w:t>Shorokhov</w:t>
            </w:r>
            <w:proofErr w:type="spellEnd"/>
          </w:p>
          <w:p w14:paraId="71FC192D" w14:textId="77777777" w:rsidR="00415971" w:rsidRPr="00F23982" w:rsidRDefault="008E6DD4">
            <w:pPr>
              <w:spacing w:after="0" w:line="240" w:lineRule="auto"/>
              <w:rPr>
                <w:rFonts w:ascii="Arial" w:eastAsia="Arial" w:hAnsi="Arial" w:cs="Arial"/>
                <w:color w:val="5F5F5F"/>
                <w:sz w:val="20"/>
                <w:szCs w:val="20"/>
                <w:u w:color="5F5F5F"/>
              </w:rPr>
            </w:pPr>
            <w:r w:rsidRPr="00F23982">
              <w:rPr>
                <w:rFonts w:ascii="Arial" w:hAnsi="Arial"/>
                <w:color w:val="595959"/>
                <w:sz w:val="20"/>
                <w:szCs w:val="20"/>
                <w:u w:color="595959"/>
              </w:rPr>
              <w:t>CFO</w:t>
            </w:r>
          </w:p>
          <w:p w14:paraId="6F5EC7A2" w14:textId="77777777" w:rsidR="00415971" w:rsidRPr="00F23982" w:rsidRDefault="00415971">
            <w:pPr>
              <w:spacing w:after="0" w:line="240" w:lineRule="auto"/>
              <w:rPr>
                <w:rFonts w:ascii="Arial" w:eastAsia="Arial" w:hAnsi="Arial" w:cs="Arial"/>
                <w:b/>
                <w:bCs/>
                <w:color w:val="5F5F5F"/>
                <w:sz w:val="20"/>
                <w:szCs w:val="20"/>
                <w:u w:color="5F5F5F"/>
              </w:rPr>
            </w:pPr>
          </w:p>
          <w:p w14:paraId="221D8E76" w14:textId="77777777" w:rsidR="00415971" w:rsidRPr="00F23982" w:rsidRDefault="008E6DD4">
            <w:pPr>
              <w:spacing w:after="0" w:line="240" w:lineRule="auto"/>
            </w:pPr>
            <w:r w:rsidRPr="00F23982">
              <w:rPr>
                <w:rFonts w:ascii="Arial" w:hAnsi="Arial"/>
                <w:color w:val="5F5F5F"/>
                <w:sz w:val="20"/>
                <w:szCs w:val="20"/>
                <w:u w:color="5F5F5F"/>
              </w:rPr>
              <w:t>IR@rosinter.ru</w:t>
            </w:r>
          </w:p>
        </w:tc>
        <w:tc>
          <w:tcPr>
            <w:tcW w:w="4683" w:type="dxa"/>
            <w:tcBorders>
              <w:top w:val="nil"/>
              <w:left w:val="nil"/>
              <w:bottom w:val="nil"/>
              <w:right w:val="nil"/>
            </w:tcBorders>
            <w:shd w:val="clear" w:color="auto" w:fill="auto"/>
            <w:tcMar>
              <w:top w:w="80" w:type="dxa"/>
              <w:left w:w="80" w:type="dxa"/>
              <w:bottom w:w="80" w:type="dxa"/>
              <w:right w:w="80" w:type="dxa"/>
            </w:tcMar>
          </w:tcPr>
          <w:p w14:paraId="62EEFB0A" w14:textId="77777777" w:rsidR="00415971" w:rsidRPr="00295B3D" w:rsidRDefault="008E6DD4">
            <w:pPr>
              <w:spacing w:after="0" w:line="240" w:lineRule="auto"/>
              <w:jc w:val="right"/>
              <w:rPr>
                <w:rFonts w:ascii="Arial" w:eastAsia="Arial" w:hAnsi="Arial" w:cs="Arial"/>
                <w:color w:val="5F5F5F"/>
                <w:sz w:val="20"/>
                <w:szCs w:val="20"/>
                <w:u w:color="5F5F5F"/>
                <w:lang w:val="fr-FR"/>
              </w:rPr>
            </w:pPr>
            <w:r w:rsidRPr="00295B3D">
              <w:rPr>
                <w:rFonts w:ascii="Arial" w:hAnsi="Arial"/>
                <w:b/>
                <w:color w:val="5F5F5F"/>
                <w:sz w:val="20"/>
                <w:szCs w:val="20"/>
                <w:u w:color="5F5F5F"/>
                <w:lang w:val="fr-FR"/>
              </w:rPr>
              <w:t>Press enquiries:</w:t>
            </w:r>
          </w:p>
          <w:p w14:paraId="052194FD" w14:textId="77777777" w:rsidR="00415971" w:rsidRPr="00295B3D" w:rsidRDefault="00415971">
            <w:pPr>
              <w:spacing w:after="0" w:line="240" w:lineRule="auto"/>
              <w:jc w:val="right"/>
              <w:rPr>
                <w:rFonts w:ascii="Arial" w:eastAsia="Arial" w:hAnsi="Arial" w:cs="Arial"/>
                <w:color w:val="5F5F5F"/>
                <w:sz w:val="20"/>
                <w:szCs w:val="20"/>
                <w:u w:color="5F5F5F"/>
                <w:lang w:val="fr-FR"/>
              </w:rPr>
            </w:pPr>
          </w:p>
          <w:p w14:paraId="745D6607" w14:textId="77777777" w:rsidR="00415971" w:rsidRPr="00295B3D" w:rsidRDefault="008E6DD4">
            <w:pPr>
              <w:spacing w:after="0" w:line="240" w:lineRule="auto"/>
              <w:jc w:val="right"/>
              <w:rPr>
                <w:rFonts w:ascii="Arial" w:eastAsia="Arial" w:hAnsi="Arial" w:cs="Arial"/>
                <w:b/>
                <w:bCs/>
                <w:color w:val="5F5F5F"/>
                <w:sz w:val="20"/>
                <w:szCs w:val="20"/>
                <w:u w:color="5F5F5F"/>
                <w:lang w:val="fr-FR"/>
              </w:rPr>
            </w:pPr>
            <w:r w:rsidRPr="00295B3D">
              <w:rPr>
                <w:rFonts w:ascii="Arial" w:hAnsi="Arial"/>
                <w:b/>
                <w:bCs/>
                <w:color w:val="5F5F5F"/>
                <w:sz w:val="20"/>
                <w:szCs w:val="20"/>
                <w:u w:color="5F5F5F"/>
                <w:lang w:val="fr-FR"/>
              </w:rPr>
              <w:t xml:space="preserve">Tatyana Zotova </w:t>
            </w:r>
          </w:p>
          <w:p w14:paraId="3E201C9E" w14:textId="77777777" w:rsidR="00415971" w:rsidRPr="00295B3D" w:rsidRDefault="008E6DD4">
            <w:pPr>
              <w:spacing w:after="0" w:line="240" w:lineRule="auto"/>
              <w:jc w:val="right"/>
              <w:rPr>
                <w:rFonts w:ascii="Arial" w:eastAsia="Arial" w:hAnsi="Arial" w:cs="Arial"/>
                <w:b/>
                <w:bCs/>
                <w:color w:val="5F5F5F"/>
                <w:sz w:val="20"/>
                <w:szCs w:val="20"/>
                <w:u w:color="5F5F5F"/>
                <w:lang w:val="fr-FR"/>
              </w:rPr>
            </w:pPr>
            <w:r w:rsidRPr="00295B3D">
              <w:rPr>
                <w:rFonts w:ascii="Arial" w:hAnsi="Arial"/>
                <w:color w:val="595959"/>
                <w:sz w:val="20"/>
                <w:szCs w:val="20"/>
                <w:u w:color="595959"/>
                <w:lang w:val="fr-FR"/>
              </w:rPr>
              <w:t>PR Director</w:t>
            </w:r>
          </w:p>
          <w:p w14:paraId="70F6BFD3" w14:textId="77777777" w:rsidR="00415971" w:rsidRPr="00295B3D" w:rsidRDefault="00415971">
            <w:pPr>
              <w:spacing w:after="0" w:line="240" w:lineRule="auto"/>
              <w:jc w:val="right"/>
              <w:rPr>
                <w:rFonts w:ascii="Arial" w:eastAsia="Arial" w:hAnsi="Arial" w:cs="Arial"/>
                <w:color w:val="5F5F5F"/>
                <w:sz w:val="20"/>
                <w:szCs w:val="20"/>
                <w:u w:color="5F5F5F"/>
                <w:lang w:val="fr-FR"/>
              </w:rPr>
            </w:pPr>
          </w:p>
          <w:p w14:paraId="4529E71B" w14:textId="77777777" w:rsidR="00415971" w:rsidRPr="00295B3D" w:rsidRDefault="008E6DD4">
            <w:pPr>
              <w:spacing w:after="0" w:line="240" w:lineRule="auto"/>
              <w:jc w:val="right"/>
              <w:rPr>
                <w:rFonts w:ascii="Arial" w:eastAsia="Arial" w:hAnsi="Arial" w:cs="Arial"/>
                <w:color w:val="5F5F5F"/>
                <w:sz w:val="20"/>
                <w:szCs w:val="20"/>
                <w:u w:color="5F5F5F"/>
                <w:lang w:val="fr-FR"/>
              </w:rPr>
            </w:pPr>
            <w:r w:rsidRPr="00295B3D">
              <w:rPr>
                <w:rFonts w:ascii="Arial" w:hAnsi="Arial"/>
                <w:color w:val="5F5F5F"/>
                <w:sz w:val="20"/>
                <w:szCs w:val="20"/>
                <w:u w:color="5F5F5F"/>
                <w:lang w:val="fr-FR"/>
              </w:rPr>
              <w:t xml:space="preserve">tzotova@rosinter.ru </w:t>
            </w:r>
          </w:p>
          <w:p w14:paraId="7393CE8C" w14:textId="77777777" w:rsidR="00415971" w:rsidRPr="00F23982" w:rsidRDefault="008E6DD4">
            <w:pPr>
              <w:spacing w:after="0" w:line="240" w:lineRule="auto"/>
              <w:jc w:val="right"/>
            </w:pPr>
            <w:r w:rsidRPr="00F23982">
              <w:rPr>
                <w:rFonts w:ascii="Arial" w:hAnsi="Arial"/>
                <w:color w:val="5F5F5F"/>
                <w:sz w:val="20"/>
                <w:szCs w:val="20"/>
                <w:u w:color="5F5F5F"/>
              </w:rPr>
              <w:t>Tel: +7 495 788 44 88 ext. 1560</w:t>
            </w:r>
          </w:p>
        </w:tc>
      </w:tr>
    </w:tbl>
    <w:p w14:paraId="7107C8AC" w14:textId="77777777" w:rsidR="00975030" w:rsidRPr="00F23982" w:rsidRDefault="00975030">
      <w:pPr>
        <w:widowControl w:val="0"/>
        <w:spacing w:before="120" w:after="120" w:line="240" w:lineRule="auto"/>
        <w:jc w:val="center"/>
        <w:rPr>
          <w:rFonts w:ascii="Arial" w:eastAsia="Arial" w:hAnsi="Arial" w:cs="Arial"/>
          <w:color w:val="595959"/>
          <w:u w:color="595959"/>
        </w:rPr>
      </w:pPr>
    </w:p>
    <w:p w14:paraId="7790F8E7" w14:textId="77777777" w:rsidR="00415971" w:rsidRPr="00F23982" w:rsidRDefault="00415971">
      <w:pPr>
        <w:spacing w:after="0" w:line="240" w:lineRule="auto"/>
        <w:rPr>
          <w:rFonts w:ascii="Arial" w:eastAsia="Arial" w:hAnsi="Arial" w:cs="Arial"/>
          <w:b/>
          <w:bCs/>
          <w:color w:val="595959"/>
          <w:sz w:val="20"/>
          <w:szCs w:val="20"/>
          <w:u w:val="single" w:color="595959"/>
        </w:rPr>
      </w:pPr>
    </w:p>
    <w:p w14:paraId="503AE45B" w14:textId="77777777" w:rsidR="00616BD6" w:rsidRPr="00F23982" w:rsidRDefault="00616BD6" w:rsidP="00616BD6">
      <w:pPr>
        <w:spacing w:after="0" w:line="240" w:lineRule="auto"/>
        <w:rPr>
          <w:rFonts w:ascii="Arial" w:eastAsia="Arial" w:hAnsi="Arial" w:cs="Arial"/>
          <w:color w:val="808080"/>
          <w:sz w:val="18"/>
          <w:szCs w:val="18"/>
          <w:u w:color="808080"/>
        </w:rPr>
      </w:pPr>
      <w:r w:rsidRPr="00F23982">
        <w:rPr>
          <w:rFonts w:ascii="Arial" w:hAnsi="Arial"/>
          <w:b/>
          <w:bCs/>
          <w:color w:val="595959"/>
          <w:sz w:val="20"/>
          <w:szCs w:val="20"/>
          <w:u w:val="single" w:color="595959"/>
        </w:rPr>
        <w:t xml:space="preserve">Company profile: </w:t>
      </w:r>
    </w:p>
    <w:p w14:paraId="7E574E46" w14:textId="77777777" w:rsidR="00616BD6" w:rsidRPr="00F23982" w:rsidRDefault="00616BD6" w:rsidP="00616BD6">
      <w:pPr>
        <w:autoSpaceDE w:val="0"/>
        <w:autoSpaceDN w:val="0"/>
        <w:adjustRightInd w:val="0"/>
        <w:ind w:left="-284"/>
        <w:rPr>
          <w:rFonts w:cs="Arial"/>
          <w:color w:val="808080"/>
          <w:sz w:val="18"/>
          <w:szCs w:val="18"/>
        </w:rPr>
      </w:pPr>
    </w:p>
    <w:p w14:paraId="0E606C5F" w14:textId="76BE7BF5" w:rsidR="00A64B28" w:rsidRPr="00F23982" w:rsidRDefault="00616BD6" w:rsidP="00616BD6">
      <w:pPr>
        <w:ind w:left="-284"/>
        <w:jc w:val="both"/>
        <w:rPr>
          <w:rFonts w:ascii="Arial" w:hAnsi="Arial" w:cs="Arial"/>
          <w:iCs/>
          <w:color w:val="595959"/>
          <w:sz w:val="18"/>
          <w:szCs w:val="18"/>
        </w:rPr>
      </w:pPr>
      <w:r w:rsidRPr="00F23982">
        <w:rPr>
          <w:rFonts w:ascii="Arial" w:hAnsi="Arial"/>
          <w:iCs/>
          <w:color w:val="595959"/>
          <w:sz w:val="18"/>
          <w:szCs w:val="18"/>
        </w:rPr>
        <w:t xml:space="preserve">As at 30 June 2022, </w:t>
      </w:r>
      <w:proofErr w:type="spellStart"/>
      <w:r w:rsidRPr="00F23982">
        <w:rPr>
          <w:rFonts w:ascii="Arial" w:hAnsi="Arial"/>
          <w:iCs/>
          <w:color w:val="595959"/>
          <w:sz w:val="18"/>
          <w:szCs w:val="18"/>
        </w:rPr>
        <w:t>Rosinter</w:t>
      </w:r>
      <w:proofErr w:type="spellEnd"/>
      <w:r w:rsidRPr="00F23982">
        <w:rPr>
          <w:rFonts w:ascii="Arial" w:hAnsi="Arial"/>
          <w:iCs/>
          <w:color w:val="595959"/>
          <w:sz w:val="18"/>
          <w:szCs w:val="18"/>
        </w:rPr>
        <w:t xml:space="preserve"> Restaurants Holding PJSC is a major casual dining restaurant operator in Russia, running 219 retail outlets in 30 cities of Russia, the CIS and Central Europe, including the Baltic States. The chain comprises 121 corporate restaurants and 98 franchised restaurants and cafes. The company develops its own brands IL Patio, Planet </w:t>
      </w:r>
      <w:proofErr w:type="spellStart"/>
      <w:r w:rsidRPr="00F23982">
        <w:rPr>
          <w:rFonts w:ascii="Arial" w:hAnsi="Arial"/>
          <w:iCs/>
          <w:color w:val="595959"/>
          <w:sz w:val="18"/>
          <w:szCs w:val="18"/>
        </w:rPr>
        <w:t>Sushi</w:t>
      </w:r>
      <w:proofErr w:type="gramStart"/>
      <w:r w:rsidRPr="00F23982">
        <w:rPr>
          <w:rFonts w:ascii="Arial" w:hAnsi="Arial"/>
          <w:iCs/>
          <w:color w:val="595959"/>
          <w:sz w:val="18"/>
          <w:szCs w:val="18"/>
        </w:rPr>
        <w:t>,Shikari</w:t>
      </w:r>
      <w:proofErr w:type="spellEnd"/>
      <w:proofErr w:type="gramEnd"/>
      <w:r w:rsidRPr="00F23982">
        <w:rPr>
          <w:rFonts w:ascii="Arial" w:hAnsi="Arial"/>
          <w:iCs/>
          <w:color w:val="595959"/>
          <w:sz w:val="18"/>
          <w:szCs w:val="18"/>
        </w:rPr>
        <w:t>, American Bar &amp; Grill, and Mama Russia, and also operates under franchise agreements a chain of</w:t>
      </w:r>
      <w:r w:rsidRPr="00F23982">
        <w:rPr>
          <w:rFonts w:ascii="Arial" w:hAnsi="Arial"/>
          <w:iCs/>
          <w:color w:val="595959"/>
          <w:sz w:val="18"/>
          <w:szCs w:val="18"/>
        </w:rPr>
        <w:cr/>
        <w:t xml:space="preserve">TGI FRIDAYSTM restaurants and a chain of Costa Coffee shops. </w:t>
      </w:r>
    </w:p>
    <w:p w14:paraId="709E0764" w14:textId="77777777" w:rsidR="00975030" w:rsidRDefault="00616BD6" w:rsidP="00AC270C">
      <w:pPr>
        <w:ind w:left="-284"/>
        <w:jc w:val="both"/>
        <w:rPr>
          <w:iCs/>
          <w:color w:val="595959"/>
          <w:sz w:val="18"/>
          <w:szCs w:val="18"/>
        </w:rPr>
      </w:pPr>
      <w:proofErr w:type="spellStart"/>
      <w:r w:rsidRPr="00AC270C">
        <w:rPr>
          <w:rFonts w:ascii="Arial" w:hAnsi="Arial"/>
          <w:iCs/>
          <w:color w:val="595959"/>
          <w:sz w:val="18"/>
          <w:szCs w:val="18"/>
        </w:rPr>
        <w:t>Rosinter</w:t>
      </w:r>
      <w:proofErr w:type="spellEnd"/>
      <w:r w:rsidRPr="00AC270C">
        <w:rPr>
          <w:rFonts w:ascii="Arial" w:hAnsi="Arial"/>
          <w:iCs/>
          <w:color w:val="595959"/>
          <w:sz w:val="18"/>
          <w:szCs w:val="18"/>
        </w:rPr>
        <w:t xml:space="preserve"> Restaurants Holding is listed on the Moscow Exchange MICEX (www.moex.com) under the stock ticker ROST.</w:t>
      </w:r>
    </w:p>
    <w:p w14:paraId="697CBA66" w14:textId="77777777" w:rsidR="00975030" w:rsidRPr="00DB0CF3" w:rsidRDefault="00975030" w:rsidP="00975030">
      <w:pPr>
        <w:autoSpaceDE w:val="0"/>
        <w:autoSpaceDN w:val="0"/>
        <w:ind w:left="-284"/>
        <w:jc w:val="both"/>
        <w:rPr>
          <w:rFonts w:ascii="Arial" w:hAnsi="Arial" w:cs="Arial"/>
          <w:bCs/>
          <w:color w:val="808080"/>
          <w:sz w:val="18"/>
          <w:szCs w:val="18"/>
        </w:rPr>
      </w:pPr>
      <w:r>
        <w:rPr>
          <w:rFonts w:ascii="Arial" w:hAnsi="Arial"/>
          <w:iCs/>
          <w:color w:val="595959"/>
          <w:sz w:val="18"/>
          <w:szCs w:val="18"/>
        </w:rPr>
        <w:t>Company Website</w:t>
      </w:r>
      <w:r>
        <w:rPr>
          <w:rFonts w:ascii="Arial" w:hAnsi="Arial"/>
          <w:bCs/>
          <w:color w:val="808080"/>
          <w:sz w:val="18"/>
          <w:szCs w:val="18"/>
        </w:rPr>
        <w:t xml:space="preserve">: </w:t>
      </w:r>
      <w:hyperlink r:id="rId10" w:history="1">
        <w:r>
          <w:rPr>
            <w:rFonts w:ascii="Arial" w:hAnsi="Arial"/>
            <w:bCs/>
            <w:color w:val="0000FF"/>
            <w:sz w:val="18"/>
            <w:szCs w:val="18"/>
            <w:u w:val="single"/>
          </w:rPr>
          <w:t>www.rosinter.ru</w:t>
        </w:r>
      </w:hyperlink>
      <w:r>
        <w:rPr>
          <w:rFonts w:ascii="Arial" w:hAnsi="Arial"/>
          <w:bCs/>
          <w:color w:val="808080"/>
          <w:sz w:val="18"/>
          <w:szCs w:val="18"/>
        </w:rPr>
        <w:t xml:space="preserve"> </w:t>
      </w:r>
    </w:p>
    <w:p w14:paraId="073B68F2" w14:textId="77777777" w:rsidR="00616BD6" w:rsidRPr="00F23982" w:rsidRDefault="00616BD6" w:rsidP="00AC270C">
      <w:pPr>
        <w:ind w:left="-284"/>
        <w:jc w:val="both"/>
        <w:rPr>
          <w:rFonts w:ascii="Arial" w:hAnsi="Arial" w:cs="Arial"/>
          <w:iCs/>
          <w:color w:val="595959"/>
          <w:sz w:val="18"/>
          <w:szCs w:val="18"/>
          <w:lang w:eastAsia="en-US"/>
        </w:rPr>
      </w:pPr>
    </w:p>
    <w:p w14:paraId="37E1B869" w14:textId="77777777" w:rsidR="00720FC5" w:rsidRPr="00F23982" w:rsidRDefault="00720FC5">
      <w:pPr>
        <w:spacing w:after="0" w:line="240" w:lineRule="auto"/>
        <w:rPr>
          <w:rFonts w:ascii="Arial" w:hAnsi="Arial"/>
          <w:b/>
          <w:bCs/>
          <w:sz w:val="20"/>
          <w:szCs w:val="20"/>
        </w:rPr>
      </w:pPr>
      <w:r w:rsidRPr="00F23982">
        <w:br w:type="page"/>
      </w:r>
    </w:p>
    <w:p w14:paraId="490FBAFF" w14:textId="0032BF6B" w:rsidR="00415971" w:rsidRPr="00F23982" w:rsidRDefault="008E6DD4">
      <w:pPr>
        <w:spacing w:after="20"/>
        <w:rPr>
          <w:rFonts w:ascii="Arial" w:eastAsia="Arial" w:hAnsi="Arial" w:cs="Arial"/>
          <w:b/>
          <w:bCs/>
          <w:sz w:val="20"/>
          <w:szCs w:val="20"/>
        </w:rPr>
      </w:pPr>
      <w:r w:rsidRPr="00F23982">
        <w:rPr>
          <w:rFonts w:ascii="Arial" w:hAnsi="Arial"/>
          <w:b/>
          <w:bCs/>
          <w:sz w:val="20"/>
          <w:szCs w:val="20"/>
        </w:rPr>
        <w:lastRenderedPageBreak/>
        <w:t>APPENDIX 1</w:t>
      </w:r>
    </w:p>
    <w:p w14:paraId="5A88F621" w14:textId="7C1FB074" w:rsidR="00C5310E" w:rsidRPr="00AD22B5" w:rsidRDefault="00C5310E" w:rsidP="00C5310E">
      <w:pPr>
        <w:spacing w:after="0" w:line="240" w:lineRule="auto"/>
        <w:jc w:val="center"/>
        <w:rPr>
          <w:rFonts w:ascii="Times New Roman" w:eastAsia="Times New Roman" w:hAnsi="Times New Roman"/>
          <w:i/>
          <w:sz w:val="12"/>
          <w:szCs w:val="12"/>
          <w:lang w:val="en-US" w:bidi="ru-RU"/>
        </w:rPr>
      </w:pPr>
      <w:bookmarkStart w:id="4" w:name="OLE_LINK1"/>
      <w:r w:rsidRPr="00385C1E">
        <w:rPr>
          <w:rFonts w:ascii="Times New Roman" w:eastAsia="Times New Roman" w:hAnsi="Times New Roman" w:cs="Arial"/>
          <w:sz w:val="28"/>
          <w:szCs w:val="28"/>
        </w:rPr>
        <w:t>Interim consolidated statement of financial position (unaudited) as at 30 June 202</w:t>
      </w:r>
      <w:r>
        <w:rPr>
          <w:rFonts w:ascii="Times New Roman" w:eastAsia="Times New Roman" w:hAnsi="Times New Roman" w:cs="Arial"/>
          <w:sz w:val="28"/>
          <w:szCs w:val="28"/>
        </w:rPr>
        <w:t>2</w:t>
      </w:r>
    </w:p>
    <w:p w14:paraId="53572F39" w14:textId="77777777" w:rsidR="00C5310E" w:rsidRPr="00AD22B5" w:rsidRDefault="00C5310E" w:rsidP="00C5310E">
      <w:pPr>
        <w:spacing w:after="0" w:line="240" w:lineRule="auto"/>
        <w:jc w:val="center"/>
        <w:rPr>
          <w:rFonts w:ascii="Times New Roman" w:eastAsia="Times New Roman" w:hAnsi="Times New Roman"/>
          <w:i/>
          <w:lang w:val="en-US" w:bidi="ru-RU"/>
        </w:rPr>
      </w:pPr>
      <w:r w:rsidRPr="00AF3C1A">
        <w:rPr>
          <w:rFonts w:ascii="Times New Roman" w:eastAsia="Times New Roman" w:hAnsi="Times New Roman"/>
          <w:i/>
          <w:szCs w:val="24"/>
          <w:lang w:bidi="ru-RU"/>
        </w:rPr>
        <w:t>(All amounts are in thousand Russian roubles unless specified otherwise)</w:t>
      </w:r>
    </w:p>
    <w:bookmarkEnd w:id="4"/>
    <w:p w14:paraId="4419C00E" w14:textId="77777777" w:rsidR="00415971" w:rsidRPr="00F23982" w:rsidRDefault="00415971">
      <w:pPr>
        <w:spacing w:after="0" w:line="240" w:lineRule="auto"/>
        <w:jc w:val="center"/>
        <w:rPr>
          <w:rFonts w:ascii="Times New Roman" w:eastAsia="Times New Roman" w:hAnsi="Times New Roman" w:cs="Times New Roman"/>
          <w:i/>
          <w:iCs/>
          <w:sz w:val="12"/>
          <w:szCs w:val="12"/>
        </w:rPr>
      </w:pPr>
    </w:p>
    <w:p w14:paraId="2AE9C4C2" w14:textId="69660C07" w:rsidR="00415971" w:rsidRPr="00F23982" w:rsidRDefault="00C5310E">
      <w:pPr>
        <w:spacing w:after="0" w:line="240" w:lineRule="auto"/>
        <w:jc w:val="both"/>
        <w:rPr>
          <w:rFonts w:ascii="Arial" w:eastAsia="Arial" w:hAnsi="Arial" w:cs="Arial"/>
          <w:color w:val="808080"/>
          <w:sz w:val="18"/>
          <w:szCs w:val="18"/>
          <w:u w:color="808080"/>
        </w:rPr>
      </w:pPr>
      <w:r w:rsidRPr="00C5310E">
        <w:rPr>
          <w:noProof/>
          <w:lang w:val="ru-RU"/>
        </w:rPr>
        <w:drawing>
          <wp:inline distT="0" distB="0" distL="0" distR="0" wp14:anchorId="55ECA892" wp14:editId="46D59717">
            <wp:extent cx="6273800" cy="76333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3800" cy="7633335"/>
                    </a:xfrm>
                    <a:prstGeom prst="rect">
                      <a:avLst/>
                    </a:prstGeom>
                    <a:noFill/>
                    <a:ln>
                      <a:noFill/>
                    </a:ln>
                  </pic:spPr>
                </pic:pic>
              </a:graphicData>
            </a:graphic>
          </wp:inline>
        </w:drawing>
      </w:r>
    </w:p>
    <w:p w14:paraId="652E20FD" w14:textId="77777777" w:rsidR="00415971" w:rsidRPr="00F23982" w:rsidRDefault="00415971">
      <w:pPr>
        <w:spacing w:after="0" w:line="240" w:lineRule="auto"/>
        <w:jc w:val="both"/>
        <w:rPr>
          <w:rFonts w:ascii="Arial" w:eastAsia="Arial" w:hAnsi="Arial" w:cs="Arial"/>
          <w:color w:val="808080"/>
          <w:sz w:val="18"/>
          <w:szCs w:val="18"/>
          <w:u w:color="808080"/>
        </w:rPr>
      </w:pPr>
    </w:p>
    <w:p w14:paraId="2F79016E" w14:textId="77777777" w:rsidR="001258A4" w:rsidRPr="00F23982" w:rsidRDefault="001258A4">
      <w:pPr>
        <w:spacing w:after="0" w:line="240" w:lineRule="auto"/>
        <w:jc w:val="both"/>
        <w:rPr>
          <w:rFonts w:ascii="Arial" w:eastAsia="Arial" w:hAnsi="Arial" w:cs="Arial"/>
          <w:color w:val="808080"/>
          <w:sz w:val="18"/>
          <w:szCs w:val="18"/>
          <w:u w:color="808080"/>
        </w:rPr>
      </w:pPr>
    </w:p>
    <w:p w14:paraId="5038AE3B" w14:textId="77777777" w:rsidR="001258A4" w:rsidRPr="00F23982" w:rsidRDefault="001258A4">
      <w:pPr>
        <w:spacing w:after="0" w:line="240" w:lineRule="auto"/>
        <w:jc w:val="both"/>
        <w:rPr>
          <w:rFonts w:ascii="Arial" w:eastAsia="Arial" w:hAnsi="Arial" w:cs="Arial"/>
          <w:color w:val="808080"/>
          <w:sz w:val="18"/>
          <w:szCs w:val="18"/>
          <w:u w:color="808080"/>
        </w:rPr>
      </w:pPr>
    </w:p>
    <w:p w14:paraId="2980DC09" w14:textId="77777777" w:rsidR="001258A4" w:rsidRPr="00F23982" w:rsidRDefault="001258A4">
      <w:pPr>
        <w:spacing w:after="0" w:line="240" w:lineRule="auto"/>
        <w:jc w:val="both"/>
        <w:rPr>
          <w:rFonts w:ascii="Arial" w:eastAsia="Arial" w:hAnsi="Arial" w:cs="Arial"/>
          <w:color w:val="808080"/>
          <w:sz w:val="18"/>
          <w:szCs w:val="18"/>
          <w:u w:color="808080"/>
        </w:rPr>
      </w:pPr>
    </w:p>
    <w:p w14:paraId="35B473EF" w14:textId="77777777" w:rsidR="00415971" w:rsidRPr="00F23982" w:rsidRDefault="00415971">
      <w:pPr>
        <w:spacing w:after="0" w:line="240" w:lineRule="auto"/>
        <w:jc w:val="both"/>
        <w:rPr>
          <w:rFonts w:ascii="Arial" w:eastAsia="Arial" w:hAnsi="Arial" w:cs="Arial"/>
          <w:color w:val="808080"/>
          <w:sz w:val="18"/>
          <w:szCs w:val="18"/>
          <w:u w:color="808080"/>
        </w:rPr>
      </w:pPr>
    </w:p>
    <w:p w14:paraId="3FFB94A8" w14:textId="77777777" w:rsidR="00C5310E" w:rsidRPr="00385C1E" w:rsidRDefault="00C5310E" w:rsidP="00C5310E">
      <w:pPr>
        <w:spacing w:after="0" w:line="240" w:lineRule="auto"/>
        <w:jc w:val="center"/>
        <w:rPr>
          <w:rFonts w:ascii="Times New Roman" w:eastAsia="Times New Roman" w:hAnsi="Times New Roman" w:cs="Arial"/>
          <w:sz w:val="28"/>
          <w:szCs w:val="28"/>
        </w:rPr>
      </w:pPr>
      <w:r w:rsidRPr="00385C1E">
        <w:rPr>
          <w:rFonts w:ascii="Times New Roman" w:eastAsia="Times New Roman" w:hAnsi="Times New Roman" w:cs="Arial"/>
          <w:sz w:val="28"/>
          <w:szCs w:val="28"/>
        </w:rPr>
        <w:lastRenderedPageBreak/>
        <w:t xml:space="preserve">Interim consolidated statement </w:t>
      </w:r>
    </w:p>
    <w:p w14:paraId="3182C39A" w14:textId="77777777" w:rsidR="00C5310E" w:rsidRPr="00AD22B5" w:rsidRDefault="00C5310E" w:rsidP="00C5310E">
      <w:pPr>
        <w:spacing w:after="0" w:line="240" w:lineRule="auto"/>
        <w:jc w:val="center"/>
        <w:rPr>
          <w:rFonts w:ascii="Times New Roman" w:eastAsia="Times New Roman" w:hAnsi="Times New Roman" w:cs="Arial"/>
          <w:sz w:val="28"/>
          <w:szCs w:val="28"/>
          <w:lang w:val="en-US"/>
        </w:rPr>
      </w:pPr>
      <w:proofErr w:type="gramStart"/>
      <w:r w:rsidRPr="00385C1E">
        <w:rPr>
          <w:rFonts w:ascii="Times New Roman" w:eastAsia="Times New Roman" w:hAnsi="Times New Roman" w:cs="Arial"/>
          <w:sz w:val="28"/>
          <w:szCs w:val="28"/>
        </w:rPr>
        <w:t>of</w:t>
      </w:r>
      <w:proofErr w:type="gramEnd"/>
      <w:r w:rsidRPr="00385C1E">
        <w:rPr>
          <w:rFonts w:ascii="Times New Roman" w:eastAsia="Times New Roman" w:hAnsi="Times New Roman" w:cs="Arial"/>
          <w:sz w:val="28"/>
          <w:szCs w:val="28"/>
        </w:rPr>
        <w:t xml:space="preserve"> profit and loss (unaudited)</w:t>
      </w:r>
    </w:p>
    <w:p w14:paraId="0096CB3B" w14:textId="5C2A1877" w:rsidR="00C5310E" w:rsidRPr="00AD22B5" w:rsidRDefault="00C5310E" w:rsidP="00C5310E">
      <w:pPr>
        <w:spacing w:after="0" w:line="240" w:lineRule="auto"/>
        <w:jc w:val="center"/>
        <w:rPr>
          <w:rFonts w:ascii="Times New Roman" w:eastAsia="Times New Roman" w:hAnsi="Times New Roman"/>
          <w:b/>
          <w:caps/>
          <w:sz w:val="16"/>
          <w:szCs w:val="16"/>
          <w:lang w:val="en-US" w:bidi="ru-RU"/>
        </w:rPr>
      </w:pPr>
      <w:proofErr w:type="gramStart"/>
      <w:r w:rsidRPr="00385C1E">
        <w:rPr>
          <w:rFonts w:ascii="Times New Roman" w:eastAsia="Times New Roman" w:hAnsi="Times New Roman" w:cs="Arial"/>
          <w:sz w:val="28"/>
          <w:szCs w:val="28"/>
        </w:rPr>
        <w:t>for</w:t>
      </w:r>
      <w:proofErr w:type="gramEnd"/>
      <w:r w:rsidRPr="00385C1E">
        <w:rPr>
          <w:rFonts w:ascii="Times New Roman" w:eastAsia="Times New Roman" w:hAnsi="Times New Roman" w:cs="Arial"/>
          <w:sz w:val="28"/>
          <w:szCs w:val="28"/>
        </w:rPr>
        <w:t xml:space="preserve"> six months ended on 30 June 202</w:t>
      </w:r>
      <w:r>
        <w:rPr>
          <w:rFonts w:ascii="Times New Roman" w:eastAsia="Times New Roman" w:hAnsi="Times New Roman" w:cs="Arial"/>
          <w:sz w:val="28"/>
          <w:szCs w:val="28"/>
        </w:rPr>
        <w:t>2</w:t>
      </w:r>
    </w:p>
    <w:p w14:paraId="33FF5992" w14:textId="77777777" w:rsidR="00C5310E" w:rsidRPr="00AD22B5" w:rsidRDefault="00C5310E" w:rsidP="00C5310E">
      <w:pPr>
        <w:spacing w:after="0" w:line="240" w:lineRule="auto"/>
        <w:jc w:val="center"/>
        <w:rPr>
          <w:rFonts w:ascii="Times New Roman" w:eastAsia="Times New Roman" w:hAnsi="Times New Roman"/>
          <w:i/>
          <w:lang w:val="en-US" w:bidi="ru-RU"/>
        </w:rPr>
      </w:pPr>
      <w:r w:rsidRPr="00AF3C1A">
        <w:rPr>
          <w:rFonts w:ascii="Times New Roman" w:eastAsia="Times New Roman" w:hAnsi="Times New Roman"/>
          <w:i/>
          <w:szCs w:val="24"/>
          <w:lang w:bidi="ru-RU"/>
        </w:rPr>
        <w:t>(All amounts are in thousand Russian roubles unless specified otherwise)</w:t>
      </w:r>
    </w:p>
    <w:p w14:paraId="7C71B626" w14:textId="77777777" w:rsidR="00415971" w:rsidRPr="00F23982" w:rsidRDefault="00415971">
      <w:pPr>
        <w:tabs>
          <w:tab w:val="left" w:pos="2127"/>
          <w:tab w:val="decimal" w:pos="6804"/>
          <w:tab w:val="decimal" w:pos="8788"/>
        </w:tabs>
        <w:spacing w:after="0" w:line="240" w:lineRule="auto"/>
        <w:jc w:val="center"/>
        <w:rPr>
          <w:rFonts w:ascii="Times New Roman" w:eastAsia="Times New Roman" w:hAnsi="Times New Roman" w:cs="Times New Roman"/>
        </w:rPr>
      </w:pPr>
    </w:p>
    <w:p w14:paraId="3165C18C" w14:textId="77777777" w:rsidR="00415971" w:rsidRPr="00F23982" w:rsidRDefault="00415971">
      <w:pPr>
        <w:tabs>
          <w:tab w:val="left" w:pos="2127"/>
          <w:tab w:val="decimal" w:pos="6804"/>
          <w:tab w:val="decimal" w:pos="8788"/>
        </w:tabs>
        <w:spacing w:after="0" w:line="240" w:lineRule="auto"/>
        <w:jc w:val="center"/>
        <w:rPr>
          <w:rFonts w:ascii="Times New Roman" w:eastAsia="Times New Roman" w:hAnsi="Times New Roman" w:cs="Times New Roman"/>
        </w:rPr>
      </w:pPr>
    </w:p>
    <w:p w14:paraId="27BEE783" w14:textId="40E34E83" w:rsidR="00415971" w:rsidRPr="00F23982" w:rsidRDefault="00C5310E">
      <w:pPr>
        <w:spacing w:after="0" w:line="360" w:lineRule="auto"/>
        <w:ind w:left="220"/>
        <w:jc w:val="both"/>
        <w:rPr>
          <w:rFonts w:ascii="Times New Roman" w:eastAsia="Times New Roman" w:hAnsi="Times New Roman" w:cs="Times New Roman"/>
          <w:b/>
          <w:bCs/>
          <w:sz w:val="20"/>
          <w:szCs w:val="20"/>
        </w:rPr>
      </w:pPr>
      <w:r w:rsidRPr="00C5310E">
        <w:rPr>
          <w:noProof/>
          <w:lang w:val="ru-RU"/>
        </w:rPr>
        <w:drawing>
          <wp:inline distT="0" distB="0" distL="0" distR="0" wp14:anchorId="5326AD99" wp14:editId="2C4ABB5D">
            <wp:extent cx="6276975" cy="52673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6975" cy="5267325"/>
                    </a:xfrm>
                    <a:prstGeom prst="rect">
                      <a:avLst/>
                    </a:prstGeom>
                    <a:noFill/>
                    <a:ln>
                      <a:noFill/>
                    </a:ln>
                  </pic:spPr>
                </pic:pic>
              </a:graphicData>
            </a:graphic>
          </wp:inline>
        </w:drawing>
      </w:r>
    </w:p>
    <w:p w14:paraId="61C44349" w14:textId="77777777" w:rsidR="00415971" w:rsidRPr="00F23982" w:rsidRDefault="008E6DD4">
      <w:pPr>
        <w:spacing w:after="0" w:line="240" w:lineRule="auto"/>
      </w:pPr>
      <w:r w:rsidRPr="00F23982">
        <w:br w:type="page"/>
      </w:r>
    </w:p>
    <w:p w14:paraId="4998F832" w14:textId="77777777" w:rsidR="003974E2" w:rsidRPr="00CC5A37" w:rsidRDefault="003974E2" w:rsidP="003974E2">
      <w:pPr>
        <w:spacing w:after="0" w:line="240" w:lineRule="auto"/>
        <w:jc w:val="center"/>
        <w:rPr>
          <w:rFonts w:ascii="Times New Roman" w:eastAsia="Times New Roman" w:hAnsi="Times New Roman" w:cs="Arial"/>
          <w:sz w:val="28"/>
          <w:szCs w:val="24"/>
          <w:lang w:bidi="ru-RU"/>
        </w:rPr>
      </w:pPr>
      <w:r w:rsidRPr="00CC5A37">
        <w:rPr>
          <w:rFonts w:ascii="Times New Roman" w:eastAsia="Times New Roman" w:hAnsi="Times New Roman" w:cs="Arial"/>
          <w:sz w:val="28"/>
          <w:szCs w:val="24"/>
          <w:lang w:bidi="ru-RU"/>
        </w:rPr>
        <w:lastRenderedPageBreak/>
        <w:t xml:space="preserve">Interim consolidated statement </w:t>
      </w:r>
    </w:p>
    <w:p w14:paraId="0C76649E" w14:textId="77777777" w:rsidR="003974E2" w:rsidRPr="00CC5A37" w:rsidRDefault="003974E2" w:rsidP="003974E2">
      <w:pPr>
        <w:spacing w:after="0" w:line="240" w:lineRule="auto"/>
        <w:jc w:val="center"/>
        <w:rPr>
          <w:rFonts w:ascii="Times New Roman" w:eastAsia="Times New Roman" w:hAnsi="Times New Roman" w:cs="Arial"/>
          <w:sz w:val="28"/>
          <w:szCs w:val="24"/>
          <w:lang w:bidi="ru-RU"/>
        </w:rPr>
      </w:pPr>
      <w:proofErr w:type="gramStart"/>
      <w:r w:rsidRPr="00CC5A37">
        <w:rPr>
          <w:rFonts w:ascii="Times New Roman" w:eastAsia="Times New Roman" w:hAnsi="Times New Roman" w:cs="Arial"/>
          <w:sz w:val="28"/>
          <w:szCs w:val="24"/>
          <w:lang w:bidi="ru-RU"/>
        </w:rPr>
        <w:t>of</w:t>
      </w:r>
      <w:proofErr w:type="gramEnd"/>
      <w:r w:rsidRPr="00CC5A37">
        <w:rPr>
          <w:rFonts w:ascii="Times New Roman" w:eastAsia="Times New Roman" w:hAnsi="Times New Roman" w:cs="Arial"/>
          <w:sz w:val="28"/>
          <w:szCs w:val="24"/>
          <w:lang w:bidi="ru-RU"/>
        </w:rPr>
        <w:t xml:space="preserve"> cash flows (unaudited)</w:t>
      </w:r>
    </w:p>
    <w:p w14:paraId="34FEBBB2" w14:textId="1D36466E" w:rsidR="003974E2" w:rsidRPr="00AD22B5" w:rsidRDefault="003974E2" w:rsidP="003974E2">
      <w:pPr>
        <w:spacing w:after="0" w:line="240" w:lineRule="auto"/>
        <w:jc w:val="center"/>
        <w:rPr>
          <w:rFonts w:ascii="Times New Roman" w:eastAsia="Times New Roman" w:hAnsi="Times New Roman"/>
          <w:sz w:val="16"/>
          <w:szCs w:val="16"/>
          <w:lang w:val="en-US" w:bidi="ru-RU"/>
        </w:rPr>
      </w:pPr>
      <w:proofErr w:type="gramStart"/>
      <w:r w:rsidRPr="00CC5A37">
        <w:rPr>
          <w:rFonts w:ascii="Times New Roman" w:eastAsia="Times New Roman" w:hAnsi="Times New Roman" w:cs="Arial"/>
          <w:sz w:val="28"/>
          <w:szCs w:val="24"/>
          <w:lang w:bidi="ru-RU"/>
        </w:rPr>
        <w:t>for</w:t>
      </w:r>
      <w:proofErr w:type="gramEnd"/>
      <w:r w:rsidRPr="00CC5A37">
        <w:rPr>
          <w:rFonts w:ascii="Times New Roman" w:eastAsia="Times New Roman" w:hAnsi="Times New Roman" w:cs="Arial"/>
          <w:sz w:val="28"/>
          <w:szCs w:val="24"/>
          <w:lang w:bidi="ru-RU"/>
        </w:rPr>
        <w:t xml:space="preserve"> six months ended on 30 June 202</w:t>
      </w:r>
      <w:r>
        <w:rPr>
          <w:rFonts w:ascii="Times New Roman" w:eastAsia="Times New Roman" w:hAnsi="Times New Roman" w:cs="Arial"/>
          <w:sz w:val="28"/>
          <w:szCs w:val="24"/>
          <w:lang w:bidi="ru-RU"/>
        </w:rPr>
        <w:t>2</w:t>
      </w:r>
    </w:p>
    <w:p w14:paraId="2B735B48" w14:textId="77777777" w:rsidR="003974E2" w:rsidRPr="00AD22B5" w:rsidRDefault="003974E2" w:rsidP="003974E2">
      <w:pPr>
        <w:spacing w:after="0" w:line="240" w:lineRule="auto"/>
        <w:jc w:val="center"/>
        <w:rPr>
          <w:rFonts w:ascii="Times New Roman" w:eastAsia="Times New Roman" w:hAnsi="Times New Roman"/>
          <w:i/>
          <w:lang w:val="en-US" w:bidi="ru-RU"/>
        </w:rPr>
      </w:pPr>
      <w:r w:rsidRPr="00AF3C1A">
        <w:rPr>
          <w:rFonts w:ascii="Times New Roman" w:eastAsia="Times New Roman" w:hAnsi="Times New Roman"/>
          <w:i/>
          <w:szCs w:val="24"/>
          <w:lang w:bidi="ru-RU"/>
        </w:rPr>
        <w:t>(All amounts are in thousand Russian roubles unless specified otherwise)</w:t>
      </w:r>
    </w:p>
    <w:p w14:paraId="04D2FDB9" w14:textId="77777777" w:rsidR="00415971" w:rsidRPr="00F23982" w:rsidRDefault="00415971">
      <w:pPr>
        <w:spacing w:after="0" w:line="240" w:lineRule="auto"/>
        <w:jc w:val="center"/>
        <w:rPr>
          <w:rFonts w:ascii="Times New Roman" w:eastAsia="Times New Roman" w:hAnsi="Times New Roman" w:cs="Times New Roman"/>
        </w:rPr>
      </w:pPr>
    </w:p>
    <w:p w14:paraId="2D5C608D" w14:textId="77777777" w:rsidR="00415971" w:rsidRPr="00F23982" w:rsidRDefault="00415971">
      <w:pPr>
        <w:spacing w:after="0" w:line="240" w:lineRule="auto"/>
        <w:jc w:val="center"/>
        <w:rPr>
          <w:rFonts w:ascii="Times New Roman" w:eastAsia="Times New Roman" w:hAnsi="Times New Roman" w:cs="Times New Roman"/>
        </w:rPr>
      </w:pPr>
    </w:p>
    <w:p w14:paraId="4BF0B97E" w14:textId="382215C5" w:rsidR="00415971" w:rsidRPr="00F23982" w:rsidRDefault="003974E2">
      <w:pPr>
        <w:spacing w:after="0" w:line="240" w:lineRule="auto"/>
        <w:jc w:val="both"/>
        <w:rPr>
          <w:rFonts w:ascii="Arial" w:eastAsia="Arial" w:hAnsi="Arial" w:cs="Arial"/>
          <w:color w:val="808080"/>
          <w:sz w:val="18"/>
          <w:szCs w:val="18"/>
          <w:u w:color="808080"/>
        </w:rPr>
      </w:pPr>
      <w:r w:rsidRPr="003974E2">
        <w:rPr>
          <w:noProof/>
          <w:lang w:val="ru-RU"/>
        </w:rPr>
        <w:drawing>
          <wp:inline distT="0" distB="0" distL="0" distR="0" wp14:anchorId="4C4D0AAE" wp14:editId="5058B110">
            <wp:extent cx="6276975" cy="6381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6975" cy="6381750"/>
                    </a:xfrm>
                    <a:prstGeom prst="rect">
                      <a:avLst/>
                    </a:prstGeom>
                    <a:noFill/>
                    <a:ln>
                      <a:noFill/>
                    </a:ln>
                  </pic:spPr>
                </pic:pic>
              </a:graphicData>
            </a:graphic>
          </wp:inline>
        </w:drawing>
      </w:r>
    </w:p>
    <w:p w14:paraId="6D09006B" w14:textId="77777777" w:rsidR="00415971" w:rsidRPr="00F23982" w:rsidRDefault="008E6DD4">
      <w:pPr>
        <w:spacing w:after="0" w:line="240" w:lineRule="auto"/>
      </w:pPr>
      <w:r w:rsidRPr="00F23982">
        <w:br w:type="page"/>
      </w:r>
    </w:p>
    <w:p w14:paraId="2D9A33BE" w14:textId="77777777" w:rsidR="003974E2" w:rsidRPr="00AD22B5" w:rsidRDefault="003974E2" w:rsidP="003974E2">
      <w:pPr>
        <w:spacing w:after="0" w:line="240" w:lineRule="auto"/>
        <w:jc w:val="center"/>
        <w:rPr>
          <w:rFonts w:ascii="Times New Roman" w:eastAsia="Times New Roman" w:hAnsi="Times New Roman" w:cs="Arial"/>
          <w:sz w:val="28"/>
          <w:szCs w:val="24"/>
          <w:lang w:val="en-US" w:bidi="ru-RU"/>
        </w:rPr>
      </w:pPr>
      <w:r w:rsidRPr="00385C1E">
        <w:rPr>
          <w:rFonts w:ascii="Times New Roman" w:eastAsia="Times New Roman" w:hAnsi="Times New Roman" w:cs="Arial"/>
          <w:sz w:val="28"/>
          <w:szCs w:val="24"/>
          <w:lang w:bidi="ru-RU"/>
        </w:rPr>
        <w:lastRenderedPageBreak/>
        <w:t xml:space="preserve">Interim consolidated statement </w:t>
      </w:r>
    </w:p>
    <w:p w14:paraId="0FBFD479" w14:textId="77777777" w:rsidR="003974E2" w:rsidRPr="00AD22B5" w:rsidRDefault="003974E2" w:rsidP="003974E2">
      <w:pPr>
        <w:spacing w:after="0" w:line="240" w:lineRule="auto"/>
        <w:jc w:val="center"/>
        <w:rPr>
          <w:rFonts w:ascii="Times New Roman" w:eastAsia="Times New Roman" w:hAnsi="Times New Roman" w:cs="Arial"/>
          <w:sz w:val="28"/>
          <w:szCs w:val="24"/>
          <w:lang w:val="en-US" w:bidi="ru-RU"/>
        </w:rPr>
      </w:pPr>
      <w:proofErr w:type="gramStart"/>
      <w:r w:rsidRPr="00385C1E">
        <w:rPr>
          <w:rFonts w:ascii="Times New Roman" w:eastAsia="Times New Roman" w:hAnsi="Times New Roman" w:cs="Arial"/>
          <w:sz w:val="28"/>
          <w:szCs w:val="24"/>
          <w:lang w:bidi="ru-RU"/>
        </w:rPr>
        <w:t>of</w:t>
      </w:r>
      <w:proofErr w:type="gramEnd"/>
      <w:r w:rsidRPr="00385C1E">
        <w:rPr>
          <w:rFonts w:ascii="Times New Roman" w:eastAsia="Times New Roman" w:hAnsi="Times New Roman" w:cs="Arial"/>
          <w:sz w:val="28"/>
          <w:szCs w:val="24"/>
          <w:lang w:bidi="ru-RU"/>
        </w:rPr>
        <w:t xml:space="preserve"> cash flows (unaudited)</w:t>
      </w:r>
    </w:p>
    <w:p w14:paraId="4D46CE45" w14:textId="53D7B67E" w:rsidR="003974E2" w:rsidRPr="00AD22B5" w:rsidRDefault="003974E2" w:rsidP="003974E2">
      <w:pPr>
        <w:spacing w:after="0" w:line="240" w:lineRule="auto"/>
        <w:jc w:val="center"/>
        <w:rPr>
          <w:rFonts w:ascii="Times New Roman" w:eastAsia="Times New Roman" w:hAnsi="Times New Roman" w:cs="Arial"/>
          <w:sz w:val="28"/>
          <w:szCs w:val="24"/>
          <w:lang w:val="en-US" w:bidi="ru-RU"/>
        </w:rPr>
      </w:pPr>
      <w:proofErr w:type="gramStart"/>
      <w:r w:rsidRPr="00385C1E">
        <w:rPr>
          <w:rFonts w:ascii="Times New Roman" w:eastAsia="Times New Roman" w:hAnsi="Times New Roman" w:cs="Arial"/>
          <w:sz w:val="28"/>
          <w:szCs w:val="24"/>
          <w:lang w:bidi="ru-RU"/>
        </w:rPr>
        <w:t>for</w:t>
      </w:r>
      <w:proofErr w:type="gramEnd"/>
      <w:r w:rsidRPr="00385C1E">
        <w:rPr>
          <w:rFonts w:ascii="Times New Roman" w:eastAsia="Times New Roman" w:hAnsi="Times New Roman" w:cs="Arial"/>
          <w:sz w:val="28"/>
          <w:szCs w:val="24"/>
          <w:lang w:bidi="ru-RU"/>
        </w:rPr>
        <w:t xml:space="preserve"> six months ended on 30 June 202</w:t>
      </w:r>
      <w:r>
        <w:rPr>
          <w:rFonts w:ascii="Times New Roman" w:eastAsia="Times New Roman" w:hAnsi="Times New Roman" w:cs="Arial"/>
          <w:sz w:val="28"/>
          <w:szCs w:val="24"/>
          <w:lang w:bidi="ru-RU"/>
        </w:rPr>
        <w:t>2</w:t>
      </w:r>
    </w:p>
    <w:p w14:paraId="3063FC44" w14:textId="77777777" w:rsidR="003974E2" w:rsidRPr="00AD22B5" w:rsidRDefault="003974E2" w:rsidP="003974E2">
      <w:pPr>
        <w:spacing w:after="0" w:line="240" w:lineRule="auto"/>
        <w:jc w:val="center"/>
        <w:rPr>
          <w:rFonts w:ascii="Times New Roman" w:eastAsia="Times New Roman" w:hAnsi="Times New Roman"/>
          <w:i/>
          <w:lang w:val="en-US" w:bidi="ru-RU"/>
        </w:rPr>
      </w:pPr>
      <w:r w:rsidRPr="00AF3C1A">
        <w:rPr>
          <w:rFonts w:ascii="Times New Roman" w:eastAsia="Times New Roman" w:hAnsi="Times New Roman"/>
          <w:i/>
          <w:szCs w:val="24"/>
          <w:lang w:bidi="ru-RU"/>
        </w:rPr>
        <w:t>(All amounts are in thousand Russian roubles unless specified otherwise)</w:t>
      </w:r>
    </w:p>
    <w:p w14:paraId="76A177D0" w14:textId="77777777" w:rsidR="00415971" w:rsidRPr="00F23982" w:rsidRDefault="00415971">
      <w:pPr>
        <w:spacing w:after="0" w:line="240" w:lineRule="auto"/>
        <w:jc w:val="center"/>
        <w:rPr>
          <w:rFonts w:ascii="Times New Roman" w:eastAsia="Times New Roman" w:hAnsi="Times New Roman" w:cs="Times New Roman"/>
          <w:sz w:val="28"/>
          <w:szCs w:val="28"/>
        </w:rPr>
      </w:pPr>
    </w:p>
    <w:p w14:paraId="2B7E4F8A" w14:textId="77777777" w:rsidR="00415971" w:rsidRPr="00F23982" w:rsidRDefault="00415971">
      <w:pPr>
        <w:spacing w:after="0" w:line="240" w:lineRule="auto"/>
        <w:jc w:val="center"/>
        <w:rPr>
          <w:rFonts w:ascii="Times New Roman" w:eastAsia="Times New Roman" w:hAnsi="Times New Roman" w:cs="Times New Roman"/>
          <w:sz w:val="20"/>
          <w:szCs w:val="20"/>
        </w:rPr>
      </w:pPr>
    </w:p>
    <w:p w14:paraId="27BE270B" w14:textId="77777777" w:rsidR="00415971" w:rsidRPr="00F23982" w:rsidRDefault="00415971">
      <w:pPr>
        <w:spacing w:after="0" w:line="240" w:lineRule="auto"/>
        <w:jc w:val="center"/>
        <w:rPr>
          <w:rFonts w:ascii="Times New Roman" w:eastAsia="Times New Roman" w:hAnsi="Times New Roman" w:cs="Times New Roman"/>
          <w:sz w:val="20"/>
          <w:szCs w:val="20"/>
        </w:rPr>
      </w:pPr>
    </w:p>
    <w:p w14:paraId="44EC9688" w14:textId="34E076D9" w:rsidR="00415971" w:rsidRPr="00F23982" w:rsidRDefault="003974E2">
      <w:pPr>
        <w:spacing w:after="0" w:line="240" w:lineRule="auto"/>
        <w:jc w:val="both"/>
      </w:pPr>
      <w:r w:rsidRPr="003974E2">
        <w:rPr>
          <w:noProof/>
          <w:lang w:val="ru-RU"/>
        </w:rPr>
        <w:drawing>
          <wp:inline distT="0" distB="0" distL="0" distR="0" wp14:anchorId="7BB49537" wp14:editId="151FE557">
            <wp:extent cx="6276975" cy="271462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6975" cy="2714625"/>
                    </a:xfrm>
                    <a:prstGeom prst="rect">
                      <a:avLst/>
                    </a:prstGeom>
                    <a:noFill/>
                    <a:ln>
                      <a:noFill/>
                    </a:ln>
                  </pic:spPr>
                </pic:pic>
              </a:graphicData>
            </a:graphic>
          </wp:inline>
        </w:drawing>
      </w:r>
    </w:p>
    <w:sectPr w:rsidR="00415971" w:rsidRPr="00F23982" w:rsidSect="004568FA">
      <w:headerReference w:type="default" r:id="rId15"/>
      <w:footerReference w:type="default" r:id="rId16"/>
      <w:pgSz w:w="11900" w:h="16840"/>
      <w:pgMar w:top="567" w:right="851" w:bottom="567" w:left="1134"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AA933" w14:textId="77777777" w:rsidR="00B2567C" w:rsidRDefault="00B2567C">
      <w:pPr>
        <w:spacing w:after="0" w:line="240" w:lineRule="auto"/>
      </w:pPr>
      <w:r>
        <w:separator/>
      </w:r>
    </w:p>
  </w:endnote>
  <w:endnote w:type="continuationSeparator" w:id="0">
    <w:p w14:paraId="116940C3" w14:textId="77777777" w:rsidR="00B2567C" w:rsidRDefault="00B2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F11B9" w14:textId="687EF5FA" w:rsidR="00A32D55" w:rsidRDefault="00A32D55">
    <w:pPr>
      <w:pStyle w:val="a6"/>
      <w:jc w:val="right"/>
    </w:pPr>
    <w:r>
      <w:fldChar w:fldCharType="begin"/>
    </w:r>
    <w:r>
      <w:instrText xml:space="preserve"> PAGE </w:instrText>
    </w:r>
    <w:r>
      <w:fldChar w:fldCharType="separate"/>
    </w:r>
    <w:r w:rsidR="008523D8">
      <w:rPr>
        <w:noProof/>
      </w:rPr>
      <w:t>9</w:t>
    </w:r>
    <w:r>
      <w:fldChar w:fldCharType="end"/>
    </w:r>
  </w:p>
  <w:p w14:paraId="2EB7C3CB" w14:textId="77777777" w:rsidR="00A32D55" w:rsidRDefault="00A32D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FEC76" w14:textId="77777777" w:rsidR="00B2567C" w:rsidRDefault="00B2567C">
      <w:pPr>
        <w:spacing w:after="0" w:line="240" w:lineRule="auto"/>
      </w:pPr>
      <w:r>
        <w:separator/>
      </w:r>
    </w:p>
  </w:footnote>
  <w:footnote w:type="continuationSeparator" w:id="0">
    <w:p w14:paraId="31BF43E4" w14:textId="77777777" w:rsidR="00B2567C" w:rsidRDefault="00B25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45EE5" w14:textId="77777777" w:rsidR="00D84E5B" w:rsidRPr="002772AB" w:rsidRDefault="00D84E5B" w:rsidP="00D84E5B">
    <w:pPr>
      <w:pStyle w:val="a4"/>
      <w:ind w:left="-284"/>
      <w:jc w:val="center"/>
      <w:rPr>
        <w:sz w:val="18"/>
        <w:szCs w:val="18"/>
      </w:rPr>
    </w:pPr>
    <w:r>
      <w:rPr>
        <w:rFonts w:ascii="Arial" w:hAnsi="Arial"/>
        <w:b/>
        <w:color w:val="333333"/>
        <w:sz w:val="18"/>
        <w:szCs w:val="18"/>
      </w:rPr>
      <w:t>NOT TO BE RELEASED IN THE UNITED STATES OF AMERICA, AUSTRALIA, CANADA, OR JAPAN</w:t>
    </w:r>
  </w:p>
  <w:p w14:paraId="2D331E40" w14:textId="32714C2E" w:rsidR="00A32D55" w:rsidRPr="00D84E5B" w:rsidRDefault="00A32D55" w:rsidP="00D84E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485"/>
    <w:multiLevelType w:val="hybridMultilevel"/>
    <w:tmpl w:val="417CAF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5C5827"/>
    <w:multiLevelType w:val="hybridMultilevel"/>
    <w:tmpl w:val="5246A768"/>
    <w:numStyleLink w:val="1"/>
  </w:abstractNum>
  <w:abstractNum w:abstractNumId="2">
    <w:nsid w:val="190934D9"/>
    <w:multiLevelType w:val="hybridMultilevel"/>
    <w:tmpl w:val="5246A768"/>
    <w:styleLink w:val="1"/>
    <w:lvl w:ilvl="0" w:tplc="DEB674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099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8BF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50B4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E23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24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4A77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944D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3E6C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2FE2F0D"/>
    <w:multiLevelType w:val="hybridMultilevel"/>
    <w:tmpl w:val="8C620C4C"/>
    <w:styleLink w:val="2"/>
    <w:lvl w:ilvl="0" w:tplc="38E2C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6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688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58B3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66B5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68DE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CE90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CAA1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886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7523AB3"/>
    <w:multiLevelType w:val="multilevel"/>
    <w:tmpl w:val="50A6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864E3"/>
    <w:multiLevelType w:val="hybridMultilevel"/>
    <w:tmpl w:val="E97CF2E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F470B62"/>
    <w:multiLevelType w:val="hybridMultilevel"/>
    <w:tmpl w:val="7A2EB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E30A35"/>
    <w:multiLevelType w:val="hybridMultilevel"/>
    <w:tmpl w:val="8C620C4C"/>
    <w:numStyleLink w:val="2"/>
  </w:abstractNum>
  <w:num w:numId="1">
    <w:abstractNumId w:val="2"/>
  </w:num>
  <w:num w:numId="2">
    <w:abstractNumId w:val="1"/>
  </w:num>
  <w:num w:numId="3">
    <w:abstractNumId w:val="3"/>
  </w:num>
  <w:num w:numId="4">
    <w:abstractNumId w:val="7"/>
  </w:num>
  <w:num w:numId="5">
    <w:abstractNumId w:val="0"/>
  </w:num>
  <w:num w:numId="6">
    <w:abstractNumId w:val="6"/>
  </w:num>
  <w:num w:numId="7">
    <w:abstractNumId w:val="5"/>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ovsky Artem">
    <w15:presenceInfo w15:providerId="AD" w15:userId="S-1-5-21-34410000-579929929-1092489882-50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revisionView w:markup="0"/>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71"/>
    <w:rsid w:val="0001366C"/>
    <w:rsid w:val="00013F0C"/>
    <w:rsid w:val="00020EF9"/>
    <w:rsid w:val="00062D25"/>
    <w:rsid w:val="0006650A"/>
    <w:rsid w:val="0006744F"/>
    <w:rsid w:val="00082BE5"/>
    <w:rsid w:val="00084B95"/>
    <w:rsid w:val="000A7F84"/>
    <w:rsid w:val="000B6998"/>
    <w:rsid w:val="000C0946"/>
    <w:rsid w:val="000C1297"/>
    <w:rsid w:val="000D4B8D"/>
    <w:rsid w:val="000D5F0C"/>
    <w:rsid w:val="000E54BC"/>
    <w:rsid w:val="000F66D7"/>
    <w:rsid w:val="00103F0A"/>
    <w:rsid w:val="001076B6"/>
    <w:rsid w:val="0011188E"/>
    <w:rsid w:val="00112A6A"/>
    <w:rsid w:val="00117520"/>
    <w:rsid w:val="00121B0A"/>
    <w:rsid w:val="001258A4"/>
    <w:rsid w:val="00125B8E"/>
    <w:rsid w:val="00127AC3"/>
    <w:rsid w:val="00131E97"/>
    <w:rsid w:val="00154D1F"/>
    <w:rsid w:val="00157597"/>
    <w:rsid w:val="0016537B"/>
    <w:rsid w:val="00175E64"/>
    <w:rsid w:val="00191A1C"/>
    <w:rsid w:val="00194DEB"/>
    <w:rsid w:val="001A2317"/>
    <w:rsid w:val="001B1AF2"/>
    <w:rsid w:val="001B780D"/>
    <w:rsid w:val="001C06DA"/>
    <w:rsid w:val="001D54A4"/>
    <w:rsid w:val="001D6BBA"/>
    <w:rsid w:val="001E481F"/>
    <w:rsid w:val="0020609F"/>
    <w:rsid w:val="002112C1"/>
    <w:rsid w:val="002216ED"/>
    <w:rsid w:val="0022243F"/>
    <w:rsid w:val="00236880"/>
    <w:rsid w:val="002541F6"/>
    <w:rsid w:val="00255041"/>
    <w:rsid w:val="00257002"/>
    <w:rsid w:val="00271263"/>
    <w:rsid w:val="002770DD"/>
    <w:rsid w:val="00283B42"/>
    <w:rsid w:val="0029564F"/>
    <w:rsid w:val="00295B3D"/>
    <w:rsid w:val="002D27CB"/>
    <w:rsid w:val="002F0CA3"/>
    <w:rsid w:val="002F462F"/>
    <w:rsid w:val="00304F66"/>
    <w:rsid w:val="003117AA"/>
    <w:rsid w:val="00324F75"/>
    <w:rsid w:val="003306BF"/>
    <w:rsid w:val="003349DE"/>
    <w:rsid w:val="00336C82"/>
    <w:rsid w:val="003433E7"/>
    <w:rsid w:val="00345D00"/>
    <w:rsid w:val="00363F19"/>
    <w:rsid w:val="00365EAD"/>
    <w:rsid w:val="003815B8"/>
    <w:rsid w:val="00382F03"/>
    <w:rsid w:val="00383F5B"/>
    <w:rsid w:val="003974E2"/>
    <w:rsid w:val="003A1EC9"/>
    <w:rsid w:val="003B213F"/>
    <w:rsid w:val="003D328D"/>
    <w:rsid w:val="003E017F"/>
    <w:rsid w:val="00406C05"/>
    <w:rsid w:val="00414203"/>
    <w:rsid w:val="00415971"/>
    <w:rsid w:val="00421400"/>
    <w:rsid w:val="00436747"/>
    <w:rsid w:val="00443492"/>
    <w:rsid w:val="00446CB2"/>
    <w:rsid w:val="00446FEE"/>
    <w:rsid w:val="00447F94"/>
    <w:rsid w:val="00450AB3"/>
    <w:rsid w:val="004561F0"/>
    <w:rsid w:val="004568FA"/>
    <w:rsid w:val="00466DB2"/>
    <w:rsid w:val="00477BE7"/>
    <w:rsid w:val="0048678A"/>
    <w:rsid w:val="00490D10"/>
    <w:rsid w:val="004936F2"/>
    <w:rsid w:val="0049479D"/>
    <w:rsid w:val="004B2012"/>
    <w:rsid w:val="004C0D5B"/>
    <w:rsid w:val="004C4392"/>
    <w:rsid w:val="004C6726"/>
    <w:rsid w:val="004C77BB"/>
    <w:rsid w:val="004E188E"/>
    <w:rsid w:val="004E4540"/>
    <w:rsid w:val="005010FA"/>
    <w:rsid w:val="00503F4B"/>
    <w:rsid w:val="005074AE"/>
    <w:rsid w:val="00512719"/>
    <w:rsid w:val="00524B61"/>
    <w:rsid w:val="0053124E"/>
    <w:rsid w:val="00535712"/>
    <w:rsid w:val="00543434"/>
    <w:rsid w:val="005504D5"/>
    <w:rsid w:val="00556174"/>
    <w:rsid w:val="00561202"/>
    <w:rsid w:val="00564A01"/>
    <w:rsid w:val="005714A9"/>
    <w:rsid w:val="00582D9D"/>
    <w:rsid w:val="005877E5"/>
    <w:rsid w:val="00587F82"/>
    <w:rsid w:val="005906ED"/>
    <w:rsid w:val="00592B0F"/>
    <w:rsid w:val="005978FE"/>
    <w:rsid w:val="005A5D06"/>
    <w:rsid w:val="005D6BB3"/>
    <w:rsid w:val="005E1603"/>
    <w:rsid w:val="005E60B1"/>
    <w:rsid w:val="005F0A31"/>
    <w:rsid w:val="00604FD8"/>
    <w:rsid w:val="0060625B"/>
    <w:rsid w:val="00616BD6"/>
    <w:rsid w:val="0062193F"/>
    <w:rsid w:val="00623C40"/>
    <w:rsid w:val="00626E5E"/>
    <w:rsid w:val="00632163"/>
    <w:rsid w:val="00651C3A"/>
    <w:rsid w:val="0067199B"/>
    <w:rsid w:val="0068416C"/>
    <w:rsid w:val="0069514F"/>
    <w:rsid w:val="006976A1"/>
    <w:rsid w:val="006A48FC"/>
    <w:rsid w:val="006A49B6"/>
    <w:rsid w:val="006D18A9"/>
    <w:rsid w:val="00700C37"/>
    <w:rsid w:val="0070293E"/>
    <w:rsid w:val="00705CEC"/>
    <w:rsid w:val="00710561"/>
    <w:rsid w:val="00710B77"/>
    <w:rsid w:val="00720FC5"/>
    <w:rsid w:val="00721D3A"/>
    <w:rsid w:val="007238BD"/>
    <w:rsid w:val="00726C7F"/>
    <w:rsid w:val="007339B5"/>
    <w:rsid w:val="00746077"/>
    <w:rsid w:val="00762182"/>
    <w:rsid w:val="007631CD"/>
    <w:rsid w:val="00770523"/>
    <w:rsid w:val="00773D5D"/>
    <w:rsid w:val="00782920"/>
    <w:rsid w:val="007A5217"/>
    <w:rsid w:val="007D197D"/>
    <w:rsid w:val="007D74D7"/>
    <w:rsid w:val="007E6628"/>
    <w:rsid w:val="007F369B"/>
    <w:rsid w:val="008015FC"/>
    <w:rsid w:val="00804C61"/>
    <w:rsid w:val="00822397"/>
    <w:rsid w:val="00830586"/>
    <w:rsid w:val="00835D6A"/>
    <w:rsid w:val="00846DC0"/>
    <w:rsid w:val="008523D8"/>
    <w:rsid w:val="00865DF5"/>
    <w:rsid w:val="00867A6D"/>
    <w:rsid w:val="00873E3B"/>
    <w:rsid w:val="0088038B"/>
    <w:rsid w:val="00881D9C"/>
    <w:rsid w:val="0088326B"/>
    <w:rsid w:val="008900DE"/>
    <w:rsid w:val="00894CE3"/>
    <w:rsid w:val="008B3CE7"/>
    <w:rsid w:val="008B5564"/>
    <w:rsid w:val="008C29C3"/>
    <w:rsid w:val="008C4A86"/>
    <w:rsid w:val="008C753B"/>
    <w:rsid w:val="008D7E4A"/>
    <w:rsid w:val="008E21F3"/>
    <w:rsid w:val="008E375F"/>
    <w:rsid w:val="008E6DD4"/>
    <w:rsid w:val="00900DB5"/>
    <w:rsid w:val="00902C8A"/>
    <w:rsid w:val="00903C3B"/>
    <w:rsid w:val="00904444"/>
    <w:rsid w:val="00910B69"/>
    <w:rsid w:val="00914C75"/>
    <w:rsid w:val="00930BD7"/>
    <w:rsid w:val="0093669E"/>
    <w:rsid w:val="00941839"/>
    <w:rsid w:val="0094342A"/>
    <w:rsid w:val="00950251"/>
    <w:rsid w:val="0095353A"/>
    <w:rsid w:val="00962958"/>
    <w:rsid w:val="0097023A"/>
    <w:rsid w:val="00972008"/>
    <w:rsid w:val="00974248"/>
    <w:rsid w:val="00975030"/>
    <w:rsid w:val="00986CDB"/>
    <w:rsid w:val="00995838"/>
    <w:rsid w:val="009B125D"/>
    <w:rsid w:val="009C4A10"/>
    <w:rsid w:val="009E40E0"/>
    <w:rsid w:val="009F523B"/>
    <w:rsid w:val="00A0640F"/>
    <w:rsid w:val="00A1376C"/>
    <w:rsid w:val="00A220AA"/>
    <w:rsid w:val="00A30168"/>
    <w:rsid w:val="00A319FF"/>
    <w:rsid w:val="00A32D55"/>
    <w:rsid w:val="00A338E6"/>
    <w:rsid w:val="00A41424"/>
    <w:rsid w:val="00A42A96"/>
    <w:rsid w:val="00A525BB"/>
    <w:rsid w:val="00A56AB7"/>
    <w:rsid w:val="00A61FDB"/>
    <w:rsid w:val="00A643B4"/>
    <w:rsid w:val="00A64B28"/>
    <w:rsid w:val="00A72A9B"/>
    <w:rsid w:val="00A8780E"/>
    <w:rsid w:val="00AA7C80"/>
    <w:rsid w:val="00AC1D37"/>
    <w:rsid w:val="00AC270C"/>
    <w:rsid w:val="00AC5B3E"/>
    <w:rsid w:val="00AD5B73"/>
    <w:rsid w:val="00AE1A95"/>
    <w:rsid w:val="00AF47F7"/>
    <w:rsid w:val="00AF5823"/>
    <w:rsid w:val="00AF59C4"/>
    <w:rsid w:val="00AF6C67"/>
    <w:rsid w:val="00B01571"/>
    <w:rsid w:val="00B04033"/>
    <w:rsid w:val="00B20C4A"/>
    <w:rsid w:val="00B2567C"/>
    <w:rsid w:val="00B4113E"/>
    <w:rsid w:val="00B5600C"/>
    <w:rsid w:val="00B5694F"/>
    <w:rsid w:val="00B620BB"/>
    <w:rsid w:val="00B62589"/>
    <w:rsid w:val="00B91CEB"/>
    <w:rsid w:val="00B95EF6"/>
    <w:rsid w:val="00BA3E9E"/>
    <w:rsid w:val="00BA72D0"/>
    <w:rsid w:val="00BA7429"/>
    <w:rsid w:val="00BC0AE2"/>
    <w:rsid w:val="00BD5F02"/>
    <w:rsid w:val="00BE7B79"/>
    <w:rsid w:val="00C06815"/>
    <w:rsid w:val="00C11A5E"/>
    <w:rsid w:val="00C12142"/>
    <w:rsid w:val="00C236AA"/>
    <w:rsid w:val="00C27983"/>
    <w:rsid w:val="00C5310E"/>
    <w:rsid w:val="00C57888"/>
    <w:rsid w:val="00C82BF1"/>
    <w:rsid w:val="00C84505"/>
    <w:rsid w:val="00C949E3"/>
    <w:rsid w:val="00CB054C"/>
    <w:rsid w:val="00CC394A"/>
    <w:rsid w:val="00CC75C5"/>
    <w:rsid w:val="00CD57A5"/>
    <w:rsid w:val="00CE4511"/>
    <w:rsid w:val="00CE7353"/>
    <w:rsid w:val="00CF1164"/>
    <w:rsid w:val="00D0627F"/>
    <w:rsid w:val="00D13067"/>
    <w:rsid w:val="00D174C8"/>
    <w:rsid w:val="00D35382"/>
    <w:rsid w:val="00D374E1"/>
    <w:rsid w:val="00D430E0"/>
    <w:rsid w:val="00D462E3"/>
    <w:rsid w:val="00D46FBC"/>
    <w:rsid w:val="00D60869"/>
    <w:rsid w:val="00D84E5B"/>
    <w:rsid w:val="00D927D0"/>
    <w:rsid w:val="00D96090"/>
    <w:rsid w:val="00DB02D6"/>
    <w:rsid w:val="00DB0CF3"/>
    <w:rsid w:val="00DB4144"/>
    <w:rsid w:val="00DB719C"/>
    <w:rsid w:val="00E0011A"/>
    <w:rsid w:val="00E03055"/>
    <w:rsid w:val="00E06175"/>
    <w:rsid w:val="00E07FDF"/>
    <w:rsid w:val="00E115A0"/>
    <w:rsid w:val="00E132E4"/>
    <w:rsid w:val="00E13EE7"/>
    <w:rsid w:val="00E27C4F"/>
    <w:rsid w:val="00E55045"/>
    <w:rsid w:val="00E55A8C"/>
    <w:rsid w:val="00E62351"/>
    <w:rsid w:val="00E66E6F"/>
    <w:rsid w:val="00E77077"/>
    <w:rsid w:val="00E80EAB"/>
    <w:rsid w:val="00E912AE"/>
    <w:rsid w:val="00E93EED"/>
    <w:rsid w:val="00EA485C"/>
    <w:rsid w:val="00EB0472"/>
    <w:rsid w:val="00EB2C67"/>
    <w:rsid w:val="00EC060A"/>
    <w:rsid w:val="00EC7E27"/>
    <w:rsid w:val="00ED020B"/>
    <w:rsid w:val="00ED0655"/>
    <w:rsid w:val="00ED0F5E"/>
    <w:rsid w:val="00ED4337"/>
    <w:rsid w:val="00EE3936"/>
    <w:rsid w:val="00F06594"/>
    <w:rsid w:val="00F23982"/>
    <w:rsid w:val="00F26686"/>
    <w:rsid w:val="00F35910"/>
    <w:rsid w:val="00F428A7"/>
    <w:rsid w:val="00F52ABC"/>
    <w:rsid w:val="00F64216"/>
    <w:rsid w:val="00F70D42"/>
    <w:rsid w:val="00F742DF"/>
    <w:rsid w:val="00F77E0E"/>
    <w:rsid w:val="00F86F54"/>
    <w:rsid w:val="00FB016E"/>
    <w:rsid w:val="00FB1F21"/>
    <w:rsid w:val="00FC2A6C"/>
    <w:rsid w:val="00FC635C"/>
    <w:rsid w:val="00FD4B83"/>
    <w:rsid w:val="00FE7A07"/>
    <w:rsid w:val="00FF0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aliases w:val="hd"/>
    <w:link w:val="a5"/>
    <w:uiPriority w:val="99"/>
    <w:pPr>
      <w:tabs>
        <w:tab w:val="center" w:pos="4677"/>
        <w:tab w:val="right" w:pos="9355"/>
      </w:tabs>
      <w:spacing w:after="200" w:line="276" w:lineRule="auto"/>
    </w:pPr>
    <w:rPr>
      <w:rFonts w:ascii="Calibri" w:hAnsi="Calibri" w:cs="Arial Unicode MS"/>
      <w:color w:val="000000"/>
      <w:sz w:val="22"/>
      <w:szCs w:val="22"/>
      <w:u w:color="000000"/>
    </w:rPr>
  </w:style>
  <w:style w:type="paragraph" w:styleId="a6">
    <w:name w:val="footer"/>
    <w:pPr>
      <w:tabs>
        <w:tab w:val="center" w:pos="4677"/>
        <w:tab w:val="right" w:pos="9355"/>
      </w:tabs>
      <w:spacing w:after="200" w:line="276" w:lineRule="auto"/>
    </w:pPr>
    <w:rPr>
      <w:rFonts w:ascii="Calibri" w:eastAsia="Calibri" w:hAnsi="Calibri" w:cs="Calibri"/>
      <w:color w:val="000000"/>
      <w:sz w:val="22"/>
      <w:szCs w:val="22"/>
      <w:u w:color="000000"/>
    </w:rPr>
  </w:style>
  <w:style w:type="paragraph" w:styleId="a7">
    <w:name w:val="List Paragraph"/>
    <w:uiPriority w:val="34"/>
    <w:qFormat/>
    <w:pPr>
      <w:ind w:left="720"/>
      <w:jc w:val="both"/>
    </w:pPr>
    <w:rPr>
      <w:rFonts w:eastAsia="Times New Roman"/>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paragraph" w:styleId="a8">
    <w:name w:val="footnote text"/>
    <w:rPr>
      <w:rFonts w:ascii="Arial" w:eastAsia="Arial" w:hAnsi="Arial" w:cs="Arial"/>
      <w:color w:val="000000"/>
      <w:u w:color="000000"/>
    </w:rPr>
  </w:style>
  <w:style w:type="paragraph" w:customStyle="1" w:styleId="ZX1CompanyName12">
    <w:name w:val="ZX_1CompanyName_12"/>
    <w:rPr>
      <w:rFonts w:ascii="Arial" w:eastAsia="Arial" w:hAnsi="Arial" w:cs="Arial"/>
      <w:b/>
      <w:bCs/>
      <w:caps/>
      <w:color w:val="000000"/>
      <w:sz w:val="24"/>
      <w:szCs w:val="24"/>
      <w:u w:color="000000"/>
    </w:rPr>
  </w:style>
  <w:style w:type="character" w:styleId="a9">
    <w:name w:val="annotation reference"/>
    <w:basedOn w:val="a0"/>
    <w:uiPriority w:val="99"/>
    <w:semiHidden/>
    <w:unhideWhenUsed/>
    <w:rsid w:val="00A61FDB"/>
    <w:rPr>
      <w:sz w:val="16"/>
      <w:szCs w:val="16"/>
    </w:rPr>
  </w:style>
  <w:style w:type="paragraph" w:styleId="aa">
    <w:name w:val="annotation text"/>
    <w:basedOn w:val="a"/>
    <w:link w:val="ab"/>
    <w:uiPriority w:val="99"/>
    <w:unhideWhenUsed/>
    <w:rsid w:val="00A61FDB"/>
    <w:pPr>
      <w:spacing w:line="240" w:lineRule="auto"/>
    </w:pPr>
    <w:rPr>
      <w:sz w:val="20"/>
      <w:szCs w:val="20"/>
    </w:rPr>
  </w:style>
  <w:style w:type="character" w:customStyle="1" w:styleId="ab">
    <w:name w:val="Текст примечания Знак"/>
    <w:basedOn w:val="a0"/>
    <w:link w:val="aa"/>
    <w:uiPriority w:val="99"/>
    <w:rsid w:val="00A61FDB"/>
    <w:rPr>
      <w:rFonts w:ascii="Calibri" w:eastAsia="Calibri" w:hAnsi="Calibri" w:cs="Calibri"/>
      <w:color w:val="000000"/>
      <w:u w:color="000000"/>
    </w:rPr>
  </w:style>
  <w:style w:type="paragraph" w:styleId="ac">
    <w:name w:val="annotation subject"/>
    <w:basedOn w:val="aa"/>
    <w:next w:val="aa"/>
    <w:link w:val="ad"/>
    <w:uiPriority w:val="99"/>
    <w:semiHidden/>
    <w:unhideWhenUsed/>
    <w:rsid w:val="00A61FDB"/>
    <w:rPr>
      <w:b/>
      <w:bCs/>
    </w:rPr>
  </w:style>
  <w:style w:type="character" w:customStyle="1" w:styleId="ad">
    <w:name w:val="Тема примечания Знак"/>
    <w:basedOn w:val="ab"/>
    <w:link w:val="ac"/>
    <w:uiPriority w:val="99"/>
    <w:semiHidden/>
    <w:rsid w:val="00A61FDB"/>
    <w:rPr>
      <w:rFonts w:ascii="Calibri" w:eastAsia="Calibri" w:hAnsi="Calibri" w:cs="Calibri"/>
      <w:b/>
      <w:bCs/>
      <w:color w:val="000000"/>
      <w:u w:color="000000"/>
    </w:rPr>
  </w:style>
  <w:style w:type="paragraph" w:styleId="ae">
    <w:name w:val="Revision"/>
    <w:hidden/>
    <w:uiPriority w:val="99"/>
    <w:semiHidden/>
    <w:rsid w:val="001D54A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af">
    <w:name w:val="Balloon Text"/>
    <w:basedOn w:val="a"/>
    <w:link w:val="af0"/>
    <w:uiPriority w:val="99"/>
    <w:semiHidden/>
    <w:unhideWhenUsed/>
    <w:rsid w:val="000E54B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54BC"/>
    <w:rPr>
      <w:rFonts w:ascii="Tahoma" w:eastAsia="Calibri" w:hAnsi="Tahoma" w:cs="Tahoma"/>
      <w:color w:val="000000"/>
      <w:sz w:val="16"/>
      <w:szCs w:val="16"/>
      <w:u w:color="000000"/>
    </w:rPr>
  </w:style>
  <w:style w:type="paragraph" w:customStyle="1" w:styleId="Default">
    <w:name w:val="Default"/>
    <w:rsid w:val="00DB0C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customStyle="1" w:styleId="a5">
    <w:name w:val="Верхний колонтитул Знак"/>
    <w:aliases w:val="hd Знак"/>
    <w:link w:val="a4"/>
    <w:uiPriority w:val="99"/>
    <w:rsid w:val="00D84E5B"/>
    <w:rPr>
      <w:rFonts w:ascii="Calibri" w:hAnsi="Calibri" w:cs="Arial Unicode MS"/>
      <w:color w:val="000000"/>
      <w:sz w:val="22"/>
      <w:szCs w:val="22"/>
      <w:u w:color="000000"/>
    </w:rPr>
  </w:style>
  <w:style w:type="paragraph" w:styleId="af1">
    <w:name w:val="Normal (Web)"/>
    <w:basedOn w:val="a"/>
    <w:uiPriority w:val="99"/>
    <w:semiHidden/>
    <w:unhideWhenUsed/>
    <w:rsid w:val="00E132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af2">
    <w:name w:val="Emphasis"/>
    <w:basedOn w:val="a0"/>
    <w:uiPriority w:val="20"/>
    <w:qFormat/>
    <w:rsid w:val="00E13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aliases w:val="hd"/>
    <w:link w:val="a5"/>
    <w:uiPriority w:val="99"/>
    <w:pPr>
      <w:tabs>
        <w:tab w:val="center" w:pos="4677"/>
        <w:tab w:val="right" w:pos="9355"/>
      </w:tabs>
      <w:spacing w:after="200" w:line="276" w:lineRule="auto"/>
    </w:pPr>
    <w:rPr>
      <w:rFonts w:ascii="Calibri" w:hAnsi="Calibri" w:cs="Arial Unicode MS"/>
      <w:color w:val="000000"/>
      <w:sz w:val="22"/>
      <w:szCs w:val="22"/>
      <w:u w:color="000000"/>
    </w:rPr>
  </w:style>
  <w:style w:type="paragraph" w:styleId="a6">
    <w:name w:val="footer"/>
    <w:pPr>
      <w:tabs>
        <w:tab w:val="center" w:pos="4677"/>
        <w:tab w:val="right" w:pos="9355"/>
      </w:tabs>
      <w:spacing w:after="200" w:line="276" w:lineRule="auto"/>
    </w:pPr>
    <w:rPr>
      <w:rFonts w:ascii="Calibri" w:eastAsia="Calibri" w:hAnsi="Calibri" w:cs="Calibri"/>
      <w:color w:val="000000"/>
      <w:sz w:val="22"/>
      <w:szCs w:val="22"/>
      <w:u w:color="000000"/>
    </w:rPr>
  </w:style>
  <w:style w:type="paragraph" w:styleId="a7">
    <w:name w:val="List Paragraph"/>
    <w:uiPriority w:val="34"/>
    <w:qFormat/>
    <w:pPr>
      <w:ind w:left="720"/>
      <w:jc w:val="both"/>
    </w:pPr>
    <w:rPr>
      <w:rFonts w:eastAsia="Times New Roman"/>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paragraph" w:styleId="a8">
    <w:name w:val="footnote text"/>
    <w:rPr>
      <w:rFonts w:ascii="Arial" w:eastAsia="Arial" w:hAnsi="Arial" w:cs="Arial"/>
      <w:color w:val="000000"/>
      <w:u w:color="000000"/>
    </w:rPr>
  </w:style>
  <w:style w:type="paragraph" w:customStyle="1" w:styleId="ZX1CompanyName12">
    <w:name w:val="ZX_1CompanyName_12"/>
    <w:rPr>
      <w:rFonts w:ascii="Arial" w:eastAsia="Arial" w:hAnsi="Arial" w:cs="Arial"/>
      <w:b/>
      <w:bCs/>
      <w:caps/>
      <w:color w:val="000000"/>
      <w:sz w:val="24"/>
      <w:szCs w:val="24"/>
      <w:u w:color="000000"/>
    </w:rPr>
  </w:style>
  <w:style w:type="character" w:styleId="a9">
    <w:name w:val="annotation reference"/>
    <w:basedOn w:val="a0"/>
    <w:uiPriority w:val="99"/>
    <w:semiHidden/>
    <w:unhideWhenUsed/>
    <w:rsid w:val="00A61FDB"/>
    <w:rPr>
      <w:sz w:val="16"/>
      <w:szCs w:val="16"/>
    </w:rPr>
  </w:style>
  <w:style w:type="paragraph" w:styleId="aa">
    <w:name w:val="annotation text"/>
    <w:basedOn w:val="a"/>
    <w:link w:val="ab"/>
    <w:uiPriority w:val="99"/>
    <w:unhideWhenUsed/>
    <w:rsid w:val="00A61FDB"/>
    <w:pPr>
      <w:spacing w:line="240" w:lineRule="auto"/>
    </w:pPr>
    <w:rPr>
      <w:sz w:val="20"/>
      <w:szCs w:val="20"/>
    </w:rPr>
  </w:style>
  <w:style w:type="character" w:customStyle="1" w:styleId="ab">
    <w:name w:val="Текст примечания Знак"/>
    <w:basedOn w:val="a0"/>
    <w:link w:val="aa"/>
    <w:uiPriority w:val="99"/>
    <w:rsid w:val="00A61FDB"/>
    <w:rPr>
      <w:rFonts w:ascii="Calibri" w:eastAsia="Calibri" w:hAnsi="Calibri" w:cs="Calibri"/>
      <w:color w:val="000000"/>
      <w:u w:color="000000"/>
    </w:rPr>
  </w:style>
  <w:style w:type="paragraph" w:styleId="ac">
    <w:name w:val="annotation subject"/>
    <w:basedOn w:val="aa"/>
    <w:next w:val="aa"/>
    <w:link w:val="ad"/>
    <w:uiPriority w:val="99"/>
    <w:semiHidden/>
    <w:unhideWhenUsed/>
    <w:rsid w:val="00A61FDB"/>
    <w:rPr>
      <w:b/>
      <w:bCs/>
    </w:rPr>
  </w:style>
  <w:style w:type="character" w:customStyle="1" w:styleId="ad">
    <w:name w:val="Тема примечания Знак"/>
    <w:basedOn w:val="ab"/>
    <w:link w:val="ac"/>
    <w:uiPriority w:val="99"/>
    <w:semiHidden/>
    <w:rsid w:val="00A61FDB"/>
    <w:rPr>
      <w:rFonts w:ascii="Calibri" w:eastAsia="Calibri" w:hAnsi="Calibri" w:cs="Calibri"/>
      <w:b/>
      <w:bCs/>
      <w:color w:val="000000"/>
      <w:u w:color="000000"/>
    </w:rPr>
  </w:style>
  <w:style w:type="paragraph" w:styleId="ae">
    <w:name w:val="Revision"/>
    <w:hidden/>
    <w:uiPriority w:val="99"/>
    <w:semiHidden/>
    <w:rsid w:val="001D54A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af">
    <w:name w:val="Balloon Text"/>
    <w:basedOn w:val="a"/>
    <w:link w:val="af0"/>
    <w:uiPriority w:val="99"/>
    <w:semiHidden/>
    <w:unhideWhenUsed/>
    <w:rsid w:val="000E54B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54BC"/>
    <w:rPr>
      <w:rFonts w:ascii="Tahoma" w:eastAsia="Calibri" w:hAnsi="Tahoma" w:cs="Tahoma"/>
      <w:color w:val="000000"/>
      <w:sz w:val="16"/>
      <w:szCs w:val="16"/>
      <w:u w:color="000000"/>
    </w:rPr>
  </w:style>
  <w:style w:type="paragraph" w:customStyle="1" w:styleId="Default">
    <w:name w:val="Default"/>
    <w:rsid w:val="00DB0C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customStyle="1" w:styleId="a5">
    <w:name w:val="Верхний колонтитул Знак"/>
    <w:aliases w:val="hd Знак"/>
    <w:link w:val="a4"/>
    <w:uiPriority w:val="99"/>
    <w:rsid w:val="00D84E5B"/>
    <w:rPr>
      <w:rFonts w:ascii="Calibri" w:hAnsi="Calibri" w:cs="Arial Unicode MS"/>
      <w:color w:val="000000"/>
      <w:sz w:val="22"/>
      <w:szCs w:val="22"/>
      <w:u w:color="000000"/>
    </w:rPr>
  </w:style>
  <w:style w:type="paragraph" w:styleId="af1">
    <w:name w:val="Normal (Web)"/>
    <w:basedOn w:val="a"/>
    <w:uiPriority w:val="99"/>
    <w:semiHidden/>
    <w:unhideWhenUsed/>
    <w:rsid w:val="00E132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af2">
    <w:name w:val="Emphasis"/>
    <w:basedOn w:val="a0"/>
    <w:uiPriority w:val="20"/>
    <w:qFormat/>
    <w:rsid w:val="00E13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6433">
      <w:bodyDiv w:val="1"/>
      <w:marLeft w:val="0"/>
      <w:marRight w:val="0"/>
      <w:marTop w:val="0"/>
      <w:marBottom w:val="0"/>
      <w:divBdr>
        <w:top w:val="none" w:sz="0" w:space="0" w:color="auto"/>
        <w:left w:val="none" w:sz="0" w:space="0" w:color="auto"/>
        <w:bottom w:val="none" w:sz="0" w:space="0" w:color="auto"/>
        <w:right w:val="none" w:sz="0" w:space="0" w:color="auto"/>
      </w:divBdr>
    </w:div>
    <w:div w:id="1103720493">
      <w:bodyDiv w:val="1"/>
      <w:marLeft w:val="0"/>
      <w:marRight w:val="0"/>
      <w:marTop w:val="0"/>
      <w:marBottom w:val="0"/>
      <w:divBdr>
        <w:top w:val="none" w:sz="0" w:space="0" w:color="auto"/>
        <w:left w:val="none" w:sz="0" w:space="0" w:color="auto"/>
        <w:bottom w:val="none" w:sz="0" w:space="0" w:color="auto"/>
        <w:right w:val="none" w:sz="0" w:space="0" w:color="auto"/>
      </w:divBdr>
    </w:div>
    <w:div w:id="1552427539">
      <w:bodyDiv w:val="1"/>
      <w:marLeft w:val="0"/>
      <w:marRight w:val="0"/>
      <w:marTop w:val="0"/>
      <w:marBottom w:val="0"/>
      <w:divBdr>
        <w:top w:val="none" w:sz="0" w:space="0" w:color="auto"/>
        <w:left w:val="none" w:sz="0" w:space="0" w:color="auto"/>
        <w:bottom w:val="none" w:sz="0" w:space="0" w:color="auto"/>
        <w:right w:val="none" w:sz="0" w:space="0" w:color="auto"/>
      </w:divBdr>
    </w:div>
    <w:div w:id="1792625875">
      <w:bodyDiv w:val="1"/>
      <w:marLeft w:val="0"/>
      <w:marRight w:val="0"/>
      <w:marTop w:val="0"/>
      <w:marBottom w:val="0"/>
      <w:divBdr>
        <w:top w:val="none" w:sz="0" w:space="0" w:color="auto"/>
        <w:left w:val="none" w:sz="0" w:space="0" w:color="auto"/>
        <w:bottom w:val="none" w:sz="0" w:space="0" w:color="auto"/>
        <w:right w:val="none" w:sz="0" w:space="0" w:color="auto"/>
      </w:divBdr>
    </w:div>
    <w:div w:id="208571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osinter.r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1869</Words>
  <Characters>10659</Characters>
  <Application>Microsoft Office Word</Application>
  <DocSecurity>0</DocSecurity>
  <Lines>88</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 Olga</dc:creator>
  <cp:lastModifiedBy>Chirkova Olga</cp:lastModifiedBy>
  <cp:revision>13</cp:revision>
  <cp:lastPrinted>2022-04-28T13:08:00Z</cp:lastPrinted>
  <dcterms:created xsi:type="dcterms:W3CDTF">2022-08-29T09:10:00Z</dcterms:created>
  <dcterms:modified xsi:type="dcterms:W3CDTF">2022-08-29T09:33:00Z</dcterms:modified>
</cp:coreProperties>
</file>